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F0BFA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1" w:name="_GoBack"/>
      <w:bookmarkStart w:id="0" w:name="_Hlk129599799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附件1：</w:t>
      </w:r>
    </w:p>
    <w:p w14:paraId="7DE20630">
      <w:pPr>
        <w:jc w:val="center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广东省第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届职业技能大赛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轨道车辆技术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项目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广州市选拔赛报名汇总表</w:t>
      </w:r>
    </w:p>
    <w:bookmarkEnd w:id="1"/>
    <w:tbl>
      <w:tblPr>
        <w:tblStyle w:val="4"/>
        <w:tblpPr w:leftFromText="180" w:rightFromText="180" w:vertAnchor="text" w:horzAnchor="page" w:tblpX="1908" w:tblpY="698"/>
        <w:tblOverlap w:val="never"/>
        <w:tblW w:w="12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560"/>
        <w:gridCol w:w="1559"/>
        <w:gridCol w:w="2453"/>
        <w:gridCol w:w="2634"/>
        <w:gridCol w:w="1983"/>
        <w:gridCol w:w="1567"/>
      </w:tblGrid>
      <w:tr w14:paraId="1E21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65955"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557CD"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E4E4"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  <w:t>姓名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20CD"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  <w:t>竞赛职务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1D1D"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  <w:t>身份证号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5D16">
            <w:pPr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  <w:t>联系电话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67A9"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  <w14:ligatures w14:val="standardContextual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lang w:val="en-US" w:eastAsia="zh-CN"/>
                <w14:ligatures w14:val="standardContextual"/>
              </w:rPr>
              <w:t>备注</w:t>
            </w:r>
          </w:p>
        </w:tc>
      </w:tr>
      <w:tr w14:paraId="6349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C80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999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某学院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C9E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张三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D5E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裁判/领队/选手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6310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91C6"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D285">
            <w:pPr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</w:p>
        </w:tc>
      </w:tr>
      <w:tr w14:paraId="7DAD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359E2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797F0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0DB7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B037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F77CE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128D0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DA847">
            <w:pPr>
              <w:ind w:firstLine="640" w:firstLineChars="200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</w:p>
        </w:tc>
      </w:tr>
      <w:tr w14:paraId="2217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0B0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69BF5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C70C7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EC508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6066E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68D50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E8DE3">
            <w:pPr>
              <w:ind w:firstLine="640" w:firstLineChars="200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</w:p>
        </w:tc>
      </w:tr>
      <w:tr w14:paraId="091D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269E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638D3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EE8A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B9545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485D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788CE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42072">
            <w:pPr>
              <w:ind w:firstLine="640" w:firstLineChars="200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</w:p>
        </w:tc>
      </w:tr>
      <w:tr w14:paraId="7AE9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F31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9B86F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8B6B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28E54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746F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3BC59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0866">
            <w:pPr>
              <w:ind w:firstLine="640" w:firstLineChars="200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</w:p>
        </w:tc>
      </w:tr>
      <w:tr w14:paraId="5161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4B9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3FAD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7E6C5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46D02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E8BC5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ECE88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AE304">
            <w:pPr>
              <w:ind w:firstLine="640" w:firstLineChars="200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</w:p>
        </w:tc>
      </w:tr>
      <w:tr w14:paraId="7730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54A8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BBFF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6F475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20D97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51810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3473"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14:ligatures w14:val="standardContextual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D6202">
            <w:pPr>
              <w:ind w:firstLine="640" w:firstLineChars="200"/>
              <w:rPr>
                <w:rFonts w:ascii="仿宋_GB2312" w:hAnsi="仿宋_GB2312" w:eastAsia="仿宋_GB2312" w:cs="Times New Roman"/>
                <w:color w:val="auto"/>
                <w:sz w:val="32"/>
                <w:szCs w:val="32"/>
                <w14:ligatures w14:val="standardContextual"/>
              </w:rPr>
            </w:pPr>
          </w:p>
        </w:tc>
      </w:tr>
      <w:bookmarkEnd w:id="0"/>
    </w:tbl>
    <w:p w14:paraId="380C29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OTIxNmVlNGJkZmNkOGQxMTdiNDVmMWJjOWRkYTUifQ=="/>
  </w:docVars>
  <w:rsids>
    <w:rsidRoot w:val="681D5EF8"/>
    <w:rsid w:val="681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Calibri" w:hAnsi="Calibri" w:eastAsia="Times New Roman" w:cs="Times New Roman"/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2025-04-18T12:57:00Z</dcterms:created>
  <dc:creator>吕小胖</dc:creator>
  <cp:lastModifiedBy>吕小胖</cp:lastModifiedBy>
  <dcterms:modified xsi:type="dcterms:W3CDTF">2025-04-18T12:57:57Z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7631BC6F31E2444588002D0F801FF2EA_11</vt:lpwstr>
  </property>
</Properties>
</file>