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7C971">
      <w:pPr>
        <w:spacing w:before="65" w:line="224" w:lineRule="auto"/>
        <w:ind w:left="139"/>
        <w:rPr>
          <w:rFonts w:hint="eastAsia" w:ascii="黑体" w:hAnsi="黑体" w:eastAsia="黑体" w:cs="黑体"/>
          <w:b/>
          <w:bCs/>
          <w:spacing w:val="7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b/>
          <w:bCs/>
          <w:spacing w:val="7"/>
          <w:sz w:val="32"/>
          <w:szCs w:val="32"/>
        </w:rPr>
        <w:t>附件</w:t>
      </w:r>
      <w:r>
        <w:rPr>
          <w:rFonts w:hint="eastAsia" w:ascii="黑体" w:hAnsi="黑体" w:eastAsia="黑体" w:cs="黑体"/>
          <w:b/>
          <w:bCs/>
          <w:spacing w:val="7"/>
          <w:sz w:val="32"/>
          <w:szCs w:val="32"/>
          <w:lang w:val="en-US" w:eastAsia="zh-CN"/>
        </w:rPr>
        <w:t>1</w:t>
      </w:r>
    </w:p>
    <w:p w14:paraId="0286B7DA">
      <w:pPr>
        <w:spacing w:before="65" w:line="224" w:lineRule="auto"/>
        <w:ind w:left="139"/>
        <w:rPr>
          <w:rFonts w:hint="eastAsia" w:ascii="黑体" w:hAnsi="黑体" w:eastAsia="黑体" w:cs="黑体"/>
          <w:b/>
          <w:bCs/>
          <w:spacing w:val="7"/>
          <w:sz w:val="32"/>
          <w:szCs w:val="32"/>
          <w:lang w:val="en-US" w:eastAsia="zh-CN"/>
        </w:rPr>
      </w:pPr>
    </w:p>
    <w:p w14:paraId="11864321">
      <w:pPr>
        <w:spacing w:before="147" w:line="209" w:lineRule="auto"/>
        <w:ind w:left="760"/>
        <w:rPr>
          <w:rFonts w:ascii="宋体" w:hAnsi="宋体" w:eastAsia="宋体" w:cs="宋体"/>
          <w:b/>
          <w:bCs/>
          <w:spacing w:val="-13"/>
          <w:sz w:val="39"/>
          <w:szCs w:val="39"/>
        </w:rPr>
      </w:pPr>
      <w:r>
        <w:rPr>
          <w:rFonts w:hint="eastAsia" w:ascii="宋体" w:hAnsi="宋体" w:eastAsia="宋体" w:cs="宋体"/>
          <w:b/>
          <w:bCs/>
          <w:spacing w:val="-27"/>
          <w:sz w:val="39"/>
          <w:szCs w:val="39"/>
        </w:rPr>
        <w:t>第四届“金点子”创业创新大赛</w:t>
      </w:r>
      <w:r>
        <w:rPr>
          <w:rFonts w:ascii="宋体" w:hAnsi="宋体" w:eastAsia="宋体" w:cs="宋体"/>
          <w:b/>
          <w:bCs/>
          <w:spacing w:val="-27"/>
          <w:sz w:val="39"/>
          <w:szCs w:val="39"/>
        </w:rPr>
        <w:t>决赛</w:t>
      </w:r>
      <w:r>
        <w:rPr>
          <w:rFonts w:ascii="宋体" w:hAnsi="宋体" w:eastAsia="宋体" w:cs="宋体"/>
          <w:b/>
          <w:bCs/>
          <w:spacing w:val="-13"/>
          <w:sz w:val="39"/>
          <w:szCs w:val="39"/>
        </w:rPr>
        <w:t>评分标准</w:t>
      </w:r>
    </w:p>
    <w:p w14:paraId="739AB8FF">
      <w:pPr>
        <w:spacing w:before="147" w:line="209" w:lineRule="auto"/>
        <w:ind w:left="760"/>
        <w:jc w:val="center"/>
        <w:rPr>
          <w:rFonts w:ascii="宋体" w:hAnsi="宋体" w:eastAsia="宋体" w:cs="宋体"/>
          <w:b/>
          <w:bCs/>
          <w:spacing w:val="-13"/>
          <w:sz w:val="39"/>
          <w:szCs w:val="39"/>
        </w:rPr>
      </w:pPr>
      <w:r>
        <w:rPr>
          <w:rFonts w:ascii="宋体" w:hAnsi="宋体" w:eastAsia="宋体" w:cs="宋体"/>
          <w:b/>
          <w:bCs/>
          <w:spacing w:val="-13"/>
          <w:sz w:val="39"/>
          <w:szCs w:val="39"/>
        </w:rPr>
        <w:t>(学生创业创新赛)</w:t>
      </w:r>
    </w:p>
    <w:tbl>
      <w:tblPr>
        <w:tblStyle w:val="5"/>
        <w:tblW w:w="87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4"/>
        <w:gridCol w:w="849"/>
        <w:gridCol w:w="6382"/>
        <w:gridCol w:w="944"/>
      </w:tblGrid>
      <w:tr w14:paraId="6C5AD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564" w:type="dxa"/>
            <w:textDirection w:val="tbRlV"/>
            <w:vAlign w:val="top"/>
          </w:tcPr>
          <w:p w14:paraId="158CE6A6">
            <w:pPr>
              <w:pStyle w:val="6"/>
              <w:spacing w:before="173" w:line="199" w:lineRule="auto"/>
              <w:ind w:left="38"/>
            </w:pPr>
            <w:r>
              <w:rPr>
                <w:b/>
                <w:bCs/>
                <w:spacing w:val="-3"/>
              </w:rPr>
              <w:t>序</w:t>
            </w:r>
            <w:r>
              <w:rPr>
                <w:spacing w:val="119"/>
              </w:rPr>
              <w:t xml:space="preserve"> </w:t>
            </w:r>
            <w:r>
              <w:rPr>
                <w:b/>
                <w:bCs/>
                <w:spacing w:val="-3"/>
              </w:rPr>
              <w:t>号</w:t>
            </w:r>
          </w:p>
        </w:tc>
        <w:tc>
          <w:tcPr>
            <w:tcW w:w="849" w:type="dxa"/>
            <w:vAlign w:val="top"/>
          </w:tcPr>
          <w:p w14:paraId="38472E9E">
            <w:pPr>
              <w:pStyle w:val="6"/>
              <w:spacing w:before="102" w:line="220" w:lineRule="auto"/>
              <w:ind w:left="174"/>
            </w:pPr>
            <w:r>
              <w:rPr>
                <w:b/>
                <w:bCs/>
                <w:spacing w:val="4"/>
              </w:rPr>
              <w:t>评审</w:t>
            </w:r>
          </w:p>
          <w:p w14:paraId="4C17A19C">
            <w:pPr>
              <w:pStyle w:val="6"/>
              <w:spacing w:before="136" w:line="215" w:lineRule="auto"/>
              <w:ind w:left="174"/>
            </w:pPr>
            <w:r>
              <w:rPr>
                <w:b/>
                <w:bCs/>
                <w:spacing w:val="4"/>
              </w:rPr>
              <w:t>要点</w:t>
            </w:r>
          </w:p>
        </w:tc>
        <w:tc>
          <w:tcPr>
            <w:tcW w:w="6382" w:type="dxa"/>
            <w:vAlign w:val="top"/>
          </w:tcPr>
          <w:p w14:paraId="2E33F54D">
            <w:pPr>
              <w:pStyle w:val="6"/>
              <w:spacing w:before="291" w:line="219" w:lineRule="auto"/>
              <w:ind w:left="2695"/>
            </w:pPr>
            <w:r>
              <w:rPr>
                <w:b/>
                <w:bCs/>
                <w:spacing w:val="-5"/>
              </w:rPr>
              <w:t>评审内容</w:t>
            </w:r>
          </w:p>
        </w:tc>
        <w:tc>
          <w:tcPr>
            <w:tcW w:w="944" w:type="dxa"/>
            <w:vAlign w:val="top"/>
          </w:tcPr>
          <w:p w14:paraId="2A36802A">
            <w:pPr>
              <w:pStyle w:val="6"/>
              <w:spacing w:before="111" w:line="219" w:lineRule="auto"/>
              <w:ind w:left="233"/>
            </w:pPr>
            <w:r>
              <w:rPr>
                <w:b/>
                <w:bCs/>
                <w:spacing w:val="-6"/>
              </w:rPr>
              <w:t>分值</w:t>
            </w:r>
          </w:p>
          <w:p w14:paraId="49FF955C">
            <w:pPr>
              <w:pStyle w:val="6"/>
              <w:spacing w:before="125" w:line="217" w:lineRule="auto"/>
              <w:ind w:left="233"/>
            </w:pPr>
            <w:r>
              <w:rPr>
                <w:b/>
                <w:bCs/>
                <w:spacing w:val="12"/>
              </w:rPr>
              <w:t>(分)</w:t>
            </w:r>
          </w:p>
        </w:tc>
      </w:tr>
      <w:tr w14:paraId="38012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8" w:hRule="atLeast"/>
        </w:trPr>
        <w:tc>
          <w:tcPr>
            <w:tcW w:w="564" w:type="dxa"/>
            <w:vAlign w:val="top"/>
          </w:tcPr>
          <w:p w14:paraId="250CCAE2">
            <w:pPr>
              <w:spacing w:line="287" w:lineRule="auto"/>
              <w:rPr>
                <w:rFonts w:ascii="Arial"/>
                <w:sz w:val="21"/>
              </w:rPr>
            </w:pPr>
          </w:p>
          <w:p w14:paraId="5BCCC152">
            <w:pPr>
              <w:spacing w:line="287" w:lineRule="auto"/>
              <w:rPr>
                <w:rFonts w:ascii="Arial"/>
                <w:sz w:val="21"/>
              </w:rPr>
            </w:pPr>
          </w:p>
          <w:p w14:paraId="6EE5D693">
            <w:pPr>
              <w:spacing w:line="287" w:lineRule="auto"/>
              <w:rPr>
                <w:rFonts w:ascii="Arial"/>
                <w:sz w:val="21"/>
              </w:rPr>
            </w:pPr>
          </w:p>
          <w:p w14:paraId="0E2186FD">
            <w:pPr>
              <w:spacing w:line="288" w:lineRule="auto"/>
              <w:rPr>
                <w:rFonts w:ascii="Arial"/>
                <w:sz w:val="21"/>
              </w:rPr>
            </w:pPr>
          </w:p>
          <w:p w14:paraId="296DCE69">
            <w:pPr>
              <w:pStyle w:val="6"/>
              <w:spacing w:before="78" w:line="241" w:lineRule="auto"/>
              <w:ind w:left="214"/>
            </w:pPr>
            <w:r>
              <w:t>1</w:t>
            </w:r>
          </w:p>
        </w:tc>
        <w:tc>
          <w:tcPr>
            <w:tcW w:w="849" w:type="dxa"/>
            <w:vAlign w:val="top"/>
          </w:tcPr>
          <w:p w14:paraId="5F5BFC38">
            <w:pPr>
              <w:spacing w:line="241" w:lineRule="auto"/>
              <w:rPr>
                <w:rFonts w:ascii="Arial"/>
                <w:sz w:val="21"/>
              </w:rPr>
            </w:pPr>
          </w:p>
          <w:p w14:paraId="10A26412">
            <w:pPr>
              <w:spacing w:line="242" w:lineRule="auto"/>
              <w:rPr>
                <w:rFonts w:ascii="Arial"/>
                <w:sz w:val="21"/>
              </w:rPr>
            </w:pPr>
          </w:p>
          <w:p w14:paraId="781F9B0B">
            <w:pPr>
              <w:spacing w:line="242" w:lineRule="auto"/>
              <w:rPr>
                <w:rFonts w:ascii="Arial"/>
                <w:sz w:val="21"/>
              </w:rPr>
            </w:pPr>
          </w:p>
          <w:p w14:paraId="6837D919">
            <w:pPr>
              <w:spacing w:line="242" w:lineRule="auto"/>
              <w:rPr>
                <w:rFonts w:ascii="Arial"/>
                <w:sz w:val="21"/>
              </w:rPr>
            </w:pPr>
          </w:p>
          <w:p w14:paraId="676AF4D0">
            <w:pPr>
              <w:pStyle w:val="6"/>
              <w:spacing w:before="78" w:line="220" w:lineRule="auto"/>
              <w:ind w:left="170"/>
            </w:pPr>
            <w:r>
              <w:rPr>
                <w:spacing w:val="4"/>
              </w:rPr>
              <w:t>商业</w:t>
            </w:r>
          </w:p>
          <w:p w14:paraId="4D91F3F1">
            <w:pPr>
              <w:pStyle w:val="6"/>
              <w:spacing w:before="21" w:line="218" w:lineRule="auto"/>
              <w:ind w:left="170"/>
            </w:pPr>
            <w:r>
              <w:rPr>
                <w:spacing w:val="-3"/>
              </w:rPr>
              <w:t>价值</w:t>
            </w:r>
          </w:p>
        </w:tc>
        <w:tc>
          <w:tcPr>
            <w:tcW w:w="6382" w:type="dxa"/>
            <w:vAlign w:val="top"/>
          </w:tcPr>
          <w:p w14:paraId="2647041F">
            <w:pPr>
              <w:pStyle w:val="6"/>
              <w:spacing w:before="90" w:line="256" w:lineRule="auto"/>
              <w:ind w:left="120" w:right="11" w:hanging="9"/>
            </w:pPr>
            <w:r>
              <w:t>1.项目符合国家产业政策、地方产业发展规划及现行法律法</w:t>
            </w:r>
            <w:r>
              <w:rPr>
                <w:spacing w:val="7"/>
              </w:rPr>
              <w:t xml:space="preserve"> </w:t>
            </w:r>
            <w:r>
              <w:t>规相关要求，无知识产权纠纷。</w:t>
            </w:r>
          </w:p>
          <w:p w14:paraId="78FE7462">
            <w:pPr>
              <w:pStyle w:val="6"/>
              <w:spacing w:before="94" w:line="256" w:lineRule="auto"/>
              <w:ind w:left="120" w:right="39" w:hanging="39"/>
            </w:pPr>
            <w:r>
              <w:t>2.项目产品或服务描述清晰准确，市场调研充分，竞品分析</w:t>
            </w:r>
            <w:r>
              <w:rPr>
                <w:spacing w:val="9"/>
              </w:rPr>
              <w:t xml:space="preserve"> </w:t>
            </w:r>
            <w:r>
              <w:t>透彻。</w:t>
            </w:r>
          </w:p>
          <w:p w14:paraId="0A3DB33A">
            <w:pPr>
              <w:pStyle w:val="6"/>
              <w:spacing w:before="95" w:line="219" w:lineRule="auto"/>
              <w:ind w:left="121"/>
            </w:pPr>
            <w:r>
              <w:t>3.商业模式设计完整可行，具备盈利能力或盈利潜力。</w:t>
            </w:r>
          </w:p>
          <w:p w14:paraId="05886A40">
            <w:pPr>
              <w:pStyle w:val="6"/>
              <w:spacing w:before="94" w:line="253" w:lineRule="auto"/>
              <w:ind w:left="120" w:right="38" w:hanging="19"/>
            </w:pPr>
            <w:r>
              <w:rPr>
                <w:spacing w:val="-1"/>
              </w:rPr>
              <w:t>4.项目在产品或服务的技术实现、市场销售、资金配套等方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面具有实践基础。</w:t>
            </w:r>
          </w:p>
        </w:tc>
        <w:tc>
          <w:tcPr>
            <w:tcW w:w="944" w:type="dxa"/>
            <w:vAlign w:val="top"/>
          </w:tcPr>
          <w:p w14:paraId="310F1439">
            <w:pPr>
              <w:spacing w:line="287" w:lineRule="auto"/>
              <w:rPr>
                <w:rFonts w:ascii="Arial"/>
                <w:sz w:val="21"/>
              </w:rPr>
            </w:pPr>
          </w:p>
          <w:p w14:paraId="310EC633">
            <w:pPr>
              <w:spacing w:line="287" w:lineRule="auto"/>
              <w:rPr>
                <w:rFonts w:ascii="Arial"/>
                <w:sz w:val="21"/>
              </w:rPr>
            </w:pPr>
          </w:p>
          <w:p w14:paraId="1C68B93A">
            <w:pPr>
              <w:spacing w:line="287" w:lineRule="auto"/>
              <w:rPr>
                <w:rFonts w:ascii="Arial"/>
                <w:sz w:val="21"/>
              </w:rPr>
            </w:pPr>
          </w:p>
          <w:p w14:paraId="68B5B268">
            <w:pPr>
              <w:spacing w:line="288" w:lineRule="auto"/>
              <w:rPr>
                <w:rFonts w:ascii="Arial"/>
                <w:sz w:val="21"/>
              </w:rPr>
            </w:pPr>
          </w:p>
          <w:p w14:paraId="4E517197">
            <w:pPr>
              <w:pStyle w:val="6"/>
              <w:spacing w:before="78"/>
              <w:ind w:left="349"/>
            </w:pPr>
            <w:r>
              <w:rPr>
                <w:spacing w:val="-4"/>
              </w:rPr>
              <w:t>30</w:t>
            </w:r>
          </w:p>
        </w:tc>
      </w:tr>
      <w:tr w14:paraId="030DC0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8" w:hRule="atLeast"/>
        </w:trPr>
        <w:tc>
          <w:tcPr>
            <w:tcW w:w="564" w:type="dxa"/>
            <w:vAlign w:val="top"/>
          </w:tcPr>
          <w:p w14:paraId="48358412">
            <w:pPr>
              <w:rPr>
                <w:rFonts w:ascii="Arial"/>
                <w:sz w:val="21"/>
              </w:rPr>
            </w:pPr>
          </w:p>
          <w:p w14:paraId="32278229">
            <w:pPr>
              <w:rPr>
                <w:rFonts w:ascii="Arial"/>
                <w:sz w:val="21"/>
              </w:rPr>
            </w:pPr>
          </w:p>
          <w:p w14:paraId="7F310F43">
            <w:pPr>
              <w:spacing w:line="241" w:lineRule="auto"/>
              <w:rPr>
                <w:rFonts w:ascii="Arial"/>
                <w:sz w:val="21"/>
              </w:rPr>
            </w:pPr>
          </w:p>
          <w:p w14:paraId="4F9B7BBE">
            <w:pPr>
              <w:spacing w:line="241" w:lineRule="auto"/>
              <w:rPr>
                <w:rFonts w:ascii="Arial"/>
                <w:sz w:val="21"/>
              </w:rPr>
            </w:pPr>
          </w:p>
          <w:p w14:paraId="076234DB">
            <w:pPr>
              <w:pStyle w:val="6"/>
              <w:spacing w:before="78" w:line="241" w:lineRule="auto"/>
              <w:ind w:left="214"/>
            </w:pPr>
            <w:r>
              <w:t>2</w:t>
            </w:r>
          </w:p>
        </w:tc>
        <w:tc>
          <w:tcPr>
            <w:tcW w:w="849" w:type="dxa"/>
            <w:vAlign w:val="top"/>
          </w:tcPr>
          <w:p w14:paraId="7E69E278">
            <w:pPr>
              <w:spacing w:line="256" w:lineRule="auto"/>
              <w:rPr>
                <w:rFonts w:ascii="Arial"/>
                <w:sz w:val="21"/>
              </w:rPr>
            </w:pPr>
          </w:p>
          <w:p w14:paraId="05F55714">
            <w:pPr>
              <w:spacing w:line="257" w:lineRule="auto"/>
              <w:rPr>
                <w:rFonts w:ascii="Arial"/>
                <w:sz w:val="21"/>
              </w:rPr>
            </w:pPr>
          </w:p>
          <w:p w14:paraId="7C632C6D">
            <w:pPr>
              <w:spacing w:line="257" w:lineRule="auto"/>
              <w:rPr>
                <w:rFonts w:ascii="Arial"/>
                <w:sz w:val="21"/>
              </w:rPr>
            </w:pPr>
          </w:p>
          <w:p w14:paraId="6AF2C108">
            <w:pPr>
              <w:pStyle w:val="6"/>
              <w:spacing w:before="78" w:line="220" w:lineRule="auto"/>
              <w:ind w:left="170"/>
            </w:pPr>
            <w:r>
              <w:rPr>
                <w:spacing w:val="-3"/>
              </w:rPr>
              <w:t>创新</w:t>
            </w:r>
          </w:p>
          <w:p w14:paraId="1BCD429B">
            <w:pPr>
              <w:pStyle w:val="6"/>
              <w:spacing w:before="1" w:line="219" w:lineRule="auto"/>
              <w:ind w:left="160"/>
            </w:pPr>
            <w:r>
              <w:rPr>
                <w:spacing w:val="9"/>
              </w:rPr>
              <w:t>精神</w:t>
            </w:r>
          </w:p>
        </w:tc>
        <w:tc>
          <w:tcPr>
            <w:tcW w:w="6382" w:type="dxa"/>
            <w:vAlign w:val="top"/>
          </w:tcPr>
          <w:p w14:paraId="7955E894">
            <w:pPr>
              <w:pStyle w:val="6"/>
              <w:spacing w:before="91" w:line="219" w:lineRule="auto"/>
              <w:ind w:right="10"/>
              <w:jc w:val="right"/>
            </w:pPr>
            <w:r>
              <w:t>1.突出原始创意、创新和创造，体现工匠技艺传承和创</w:t>
            </w:r>
            <w:r>
              <w:rPr>
                <w:spacing w:val="-1"/>
              </w:rPr>
              <w:t>新。</w:t>
            </w:r>
          </w:p>
          <w:p w14:paraId="160E2920">
            <w:pPr>
              <w:pStyle w:val="6"/>
              <w:spacing w:before="96" w:line="219" w:lineRule="auto"/>
              <w:ind w:left="121"/>
            </w:pPr>
            <w:r>
              <w:rPr>
                <w:spacing w:val="4"/>
              </w:rPr>
              <w:t>2.鼓励面向职业(工种)的加工工艺创新、实用技术创新、</w:t>
            </w:r>
          </w:p>
          <w:p w14:paraId="1CFFC439">
            <w:pPr>
              <w:pStyle w:val="6"/>
              <w:spacing w:before="94" w:line="252" w:lineRule="auto"/>
              <w:ind w:left="120" w:right="4" w:hanging="9"/>
            </w:pPr>
            <w:r>
              <w:t>产品或技术改良、应用性优化、民生类创意和小发明小制作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等。</w:t>
            </w:r>
          </w:p>
          <w:p w14:paraId="239CD525">
            <w:pPr>
              <w:pStyle w:val="6"/>
              <w:spacing w:before="93" w:line="219" w:lineRule="auto"/>
              <w:jc w:val="right"/>
            </w:pPr>
            <w:r>
              <w:rPr>
                <w:spacing w:val="-16"/>
              </w:rPr>
              <w:t>3.项目设计科学，体现“新技术、新材料、新工艺、新方法”。</w:t>
            </w:r>
          </w:p>
          <w:p w14:paraId="372667C1">
            <w:pPr>
              <w:pStyle w:val="6"/>
              <w:spacing w:before="97" w:line="219" w:lineRule="auto"/>
              <w:ind w:left="121"/>
            </w:pPr>
            <w:r>
              <w:t>4.项目具有产教融合、工学结合、校企合作背景。</w:t>
            </w:r>
          </w:p>
        </w:tc>
        <w:tc>
          <w:tcPr>
            <w:tcW w:w="944" w:type="dxa"/>
            <w:vAlign w:val="top"/>
          </w:tcPr>
          <w:p w14:paraId="59442E0B">
            <w:pPr>
              <w:rPr>
                <w:rFonts w:ascii="Arial"/>
                <w:sz w:val="21"/>
              </w:rPr>
            </w:pPr>
          </w:p>
          <w:p w14:paraId="5498C7F2">
            <w:pPr>
              <w:rPr>
                <w:rFonts w:ascii="Arial"/>
                <w:sz w:val="21"/>
              </w:rPr>
            </w:pPr>
          </w:p>
          <w:p w14:paraId="5F0A8367">
            <w:pPr>
              <w:spacing w:line="241" w:lineRule="auto"/>
              <w:rPr>
                <w:rFonts w:ascii="Arial"/>
                <w:sz w:val="21"/>
              </w:rPr>
            </w:pPr>
          </w:p>
          <w:p w14:paraId="4E605B6B">
            <w:pPr>
              <w:spacing w:line="241" w:lineRule="auto"/>
              <w:rPr>
                <w:rFonts w:ascii="Arial"/>
                <w:sz w:val="21"/>
              </w:rPr>
            </w:pPr>
          </w:p>
          <w:p w14:paraId="0F333C0B">
            <w:pPr>
              <w:pStyle w:val="6"/>
              <w:spacing w:before="78"/>
              <w:ind w:left="349"/>
            </w:pPr>
            <w:r>
              <w:rPr>
                <w:spacing w:val="-4"/>
              </w:rPr>
              <w:t>30</w:t>
            </w:r>
          </w:p>
        </w:tc>
      </w:tr>
      <w:tr w14:paraId="50DBE5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atLeast"/>
        </w:trPr>
        <w:tc>
          <w:tcPr>
            <w:tcW w:w="564" w:type="dxa"/>
            <w:vAlign w:val="top"/>
          </w:tcPr>
          <w:p w14:paraId="1F53B24F">
            <w:pPr>
              <w:spacing w:line="241" w:lineRule="auto"/>
              <w:rPr>
                <w:rFonts w:ascii="Arial"/>
                <w:sz w:val="21"/>
              </w:rPr>
            </w:pPr>
          </w:p>
          <w:p w14:paraId="527609D5">
            <w:pPr>
              <w:spacing w:line="241" w:lineRule="auto"/>
              <w:rPr>
                <w:rFonts w:ascii="Arial"/>
                <w:sz w:val="21"/>
              </w:rPr>
            </w:pPr>
          </w:p>
          <w:p w14:paraId="35B1AA0D">
            <w:pPr>
              <w:spacing w:line="241" w:lineRule="auto"/>
              <w:rPr>
                <w:rFonts w:ascii="Arial"/>
                <w:sz w:val="21"/>
              </w:rPr>
            </w:pPr>
          </w:p>
          <w:p w14:paraId="2962351A">
            <w:pPr>
              <w:spacing w:line="241" w:lineRule="auto"/>
              <w:rPr>
                <w:rFonts w:ascii="Arial"/>
                <w:sz w:val="21"/>
              </w:rPr>
            </w:pPr>
          </w:p>
          <w:p w14:paraId="02AC9E3C">
            <w:pPr>
              <w:pStyle w:val="6"/>
              <w:spacing w:before="78"/>
              <w:ind w:left="214"/>
            </w:pPr>
            <w:r>
              <w:t>3</w:t>
            </w:r>
          </w:p>
        </w:tc>
        <w:tc>
          <w:tcPr>
            <w:tcW w:w="849" w:type="dxa"/>
            <w:vAlign w:val="top"/>
          </w:tcPr>
          <w:p w14:paraId="63CE38CD">
            <w:pPr>
              <w:spacing w:line="257" w:lineRule="auto"/>
              <w:rPr>
                <w:rFonts w:ascii="Arial"/>
                <w:sz w:val="21"/>
              </w:rPr>
            </w:pPr>
          </w:p>
          <w:p w14:paraId="592CBBF8">
            <w:pPr>
              <w:spacing w:line="258" w:lineRule="auto"/>
              <w:rPr>
                <w:rFonts w:ascii="Arial"/>
                <w:sz w:val="21"/>
              </w:rPr>
            </w:pPr>
          </w:p>
          <w:p w14:paraId="0B75D107">
            <w:pPr>
              <w:spacing w:line="258" w:lineRule="auto"/>
              <w:rPr>
                <w:rFonts w:ascii="Arial"/>
                <w:sz w:val="21"/>
              </w:rPr>
            </w:pPr>
          </w:p>
          <w:p w14:paraId="1A12EA6E">
            <w:pPr>
              <w:pStyle w:val="6"/>
              <w:spacing w:before="78" w:line="221" w:lineRule="auto"/>
              <w:ind w:left="170"/>
            </w:pPr>
            <w:r>
              <w:rPr>
                <w:spacing w:val="6"/>
              </w:rPr>
              <w:t>团队</w:t>
            </w:r>
          </w:p>
          <w:p w14:paraId="468C4762">
            <w:pPr>
              <w:pStyle w:val="6"/>
              <w:spacing w:before="31" w:line="219" w:lineRule="auto"/>
              <w:ind w:left="170"/>
            </w:pPr>
            <w:r>
              <w:rPr>
                <w:spacing w:val="10"/>
              </w:rPr>
              <w:t>能力</w:t>
            </w:r>
          </w:p>
        </w:tc>
        <w:tc>
          <w:tcPr>
            <w:tcW w:w="6382" w:type="dxa"/>
            <w:vAlign w:val="top"/>
          </w:tcPr>
          <w:p w14:paraId="4A50BA9D">
            <w:pPr>
              <w:pStyle w:val="6"/>
              <w:spacing w:before="93" w:line="266" w:lineRule="auto"/>
              <w:ind w:left="121"/>
            </w:pPr>
            <w:r>
              <w:t>1.团队成员的专业背景、实践经历、创新能力、价值观与项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目相匹配。</w:t>
            </w:r>
          </w:p>
          <w:p w14:paraId="6479C865">
            <w:pPr>
              <w:pStyle w:val="6"/>
              <w:spacing w:before="68" w:line="260" w:lineRule="auto"/>
              <w:ind w:left="120" w:right="16" w:hanging="19"/>
            </w:pPr>
            <w:r>
              <w:t>2.团队的组织构架、股权结构、人员设置、能力互补、分工</w:t>
            </w:r>
            <w:r>
              <w:rPr>
                <w:spacing w:val="12"/>
              </w:rPr>
              <w:t xml:space="preserve"> </w:t>
            </w:r>
            <w:r>
              <w:t>协作以及激励制度规划合理。</w:t>
            </w:r>
          </w:p>
          <w:p w14:paraId="44CD3A1B">
            <w:pPr>
              <w:pStyle w:val="6"/>
              <w:spacing w:before="94" w:line="244" w:lineRule="auto"/>
              <w:ind w:left="120" w:hanging="9"/>
            </w:pPr>
            <w:r>
              <w:t>3.指导教师、合作企业、项目顾问及其他外部资源的整合与</w:t>
            </w:r>
            <w:r>
              <w:rPr>
                <w:spacing w:val="18"/>
              </w:rPr>
              <w:t xml:space="preserve"> </w:t>
            </w:r>
            <w:r>
              <w:t>项目关系结构清晰，逻辑合理。</w:t>
            </w:r>
          </w:p>
        </w:tc>
        <w:tc>
          <w:tcPr>
            <w:tcW w:w="944" w:type="dxa"/>
            <w:vAlign w:val="top"/>
          </w:tcPr>
          <w:p w14:paraId="6DC6C16A">
            <w:pPr>
              <w:spacing w:line="241" w:lineRule="auto"/>
              <w:rPr>
                <w:rFonts w:ascii="Arial"/>
                <w:sz w:val="21"/>
              </w:rPr>
            </w:pPr>
          </w:p>
          <w:p w14:paraId="77D869CA">
            <w:pPr>
              <w:spacing w:line="241" w:lineRule="auto"/>
              <w:rPr>
                <w:rFonts w:ascii="Arial"/>
                <w:sz w:val="21"/>
              </w:rPr>
            </w:pPr>
          </w:p>
          <w:p w14:paraId="5EF7929C">
            <w:pPr>
              <w:spacing w:line="241" w:lineRule="auto"/>
              <w:rPr>
                <w:rFonts w:ascii="Arial"/>
                <w:sz w:val="21"/>
              </w:rPr>
            </w:pPr>
          </w:p>
          <w:p w14:paraId="70846EDF">
            <w:pPr>
              <w:spacing w:line="241" w:lineRule="auto"/>
              <w:rPr>
                <w:rFonts w:ascii="Arial"/>
                <w:sz w:val="21"/>
              </w:rPr>
            </w:pPr>
          </w:p>
          <w:p w14:paraId="0CF7AB46">
            <w:pPr>
              <w:pStyle w:val="6"/>
              <w:spacing w:before="78"/>
              <w:ind w:left="349"/>
            </w:pPr>
            <w:r>
              <w:rPr>
                <w:spacing w:val="-4"/>
              </w:rPr>
              <w:t>20</w:t>
            </w:r>
          </w:p>
        </w:tc>
      </w:tr>
      <w:tr w14:paraId="754F3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8" w:hRule="atLeast"/>
        </w:trPr>
        <w:tc>
          <w:tcPr>
            <w:tcW w:w="564" w:type="dxa"/>
            <w:vAlign w:val="top"/>
          </w:tcPr>
          <w:p w14:paraId="76DA4C9F">
            <w:pPr>
              <w:spacing w:line="259" w:lineRule="auto"/>
              <w:rPr>
                <w:rFonts w:ascii="Arial"/>
                <w:sz w:val="21"/>
              </w:rPr>
            </w:pPr>
          </w:p>
          <w:p w14:paraId="1344F01C">
            <w:pPr>
              <w:spacing w:line="259" w:lineRule="auto"/>
              <w:rPr>
                <w:rFonts w:ascii="Arial"/>
                <w:sz w:val="21"/>
              </w:rPr>
            </w:pPr>
          </w:p>
          <w:p w14:paraId="6B272329">
            <w:pPr>
              <w:spacing w:line="259" w:lineRule="auto"/>
              <w:rPr>
                <w:rFonts w:ascii="Arial"/>
                <w:sz w:val="21"/>
              </w:rPr>
            </w:pPr>
          </w:p>
          <w:p w14:paraId="1C3A1594">
            <w:pPr>
              <w:pStyle w:val="6"/>
              <w:spacing w:before="78" w:line="241" w:lineRule="auto"/>
              <w:ind w:left="214"/>
            </w:pPr>
            <w:r>
              <w:t>4</w:t>
            </w:r>
          </w:p>
        </w:tc>
        <w:tc>
          <w:tcPr>
            <w:tcW w:w="849" w:type="dxa"/>
            <w:vAlign w:val="top"/>
          </w:tcPr>
          <w:p w14:paraId="7EF726D8">
            <w:pPr>
              <w:spacing w:line="301" w:lineRule="auto"/>
              <w:rPr>
                <w:rFonts w:ascii="Arial"/>
                <w:sz w:val="21"/>
              </w:rPr>
            </w:pPr>
          </w:p>
          <w:p w14:paraId="41ECCAEB">
            <w:pPr>
              <w:spacing w:line="302" w:lineRule="auto"/>
              <w:rPr>
                <w:rFonts w:ascii="Arial"/>
                <w:sz w:val="21"/>
              </w:rPr>
            </w:pPr>
          </w:p>
          <w:p w14:paraId="127040E2">
            <w:pPr>
              <w:pStyle w:val="6"/>
              <w:spacing w:before="78" w:line="219" w:lineRule="auto"/>
              <w:ind w:left="170"/>
            </w:pPr>
            <w:r>
              <w:rPr>
                <w:spacing w:val="5"/>
              </w:rPr>
              <w:t>社会</w:t>
            </w:r>
          </w:p>
          <w:p w14:paraId="798B12E8">
            <w:pPr>
              <w:pStyle w:val="6"/>
              <w:spacing w:before="37" w:line="220" w:lineRule="auto"/>
              <w:ind w:left="170"/>
            </w:pPr>
            <w:r>
              <w:rPr>
                <w:spacing w:val="5"/>
              </w:rPr>
              <w:t>效益</w:t>
            </w:r>
          </w:p>
        </w:tc>
        <w:tc>
          <w:tcPr>
            <w:tcW w:w="6382" w:type="dxa"/>
            <w:vAlign w:val="top"/>
          </w:tcPr>
          <w:p w14:paraId="51932DBA">
            <w:pPr>
              <w:pStyle w:val="6"/>
              <w:spacing w:before="116" w:line="256" w:lineRule="auto"/>
              <w:ind w:left="121"/>
            </w:pPr>
            <w:r>
              <w:t>1.具备可持续发展潜力，促进社会高质量就业，并具有较好</w:t>
            </w:r>
            <w:r>
              <w:rPr>
                <w:spacing w:val="8"/>
              </w:rPr>
              <w:t xml:space="preserve"> </w:t>
            </w:r>
            <w:r>
              <w:t>的正向带动作用。</w:t>
            </w:r>
          </w:p>
          <w:p w14:paraId="33B8C97F">
            <w:pPr>
              <w:pStyle w:val="6"/>
              <w:spacing w:before="85" w:line="220" w:lineRule="auto"/>
              <w:ind w:left="121"/>
            </w:pPr>
            <w:r>
              <w:t>2.具有示范作用，可复制可推广。</w:t>
            </w:r>
          </w:p>
          <w:p w14:paraId="6DEE3E6D">
            <w:pPr>
              <w:pStyle w:val="6"/>
              <w:spacing w:before="102" w:line="243" w:lineRule="auto"/>
              <w:ind w:left="120" w:hanging="9"/>
            </w:pPr>
            <w:r>
              <w:rPr>
                <w:spacing w:val="1"/>
              </w:rPr>
              <w:t>3.有助于服务乡村振兴、社区治理、助学</w:t>
            </w:r>
            <w:r>
              <w:t xml:space="preserve">助残、扶老护幼、 </w:t>
            </w:r>
            <w:r>
              <w:rPr>
                <w:spacing w:val="-4"/>
              </w:rPr>
              <w:t>绿色发展等需要。</w:t>
            </w:r>
          </w:p>
        </w:tc>
        <w:tc>
          <w:tcPr>
            <w:tcW w:w="944" w:type="dxa"/>
            <w:vAlign w:val="top"/>
          </w:tcPr>
          <w:p w14:paraId="5726327C">
            <w:pPr>
              <w:spacing w:line="259" w:lineRule="auto"/>
              <w:rPr>
                <w:rFonts w:ascii="Arial"/>
                <w:sz w:val="21"/>
              </w:rPr>
            </w:pPr>
          </w:p>
          <w:p w14:paraId="02C8C566">
            <w:pPr>
              <w:spacing w:line="259" w:lineRule="auto"/>
              <w:rPr>
                <w:rFonts w:ascii="Arial"/>
                <w:sz w:val="21"/>
              </w:rPr>
            </w:pPr>
          </w:p>
          <w:p w14:paraId="78B23106">
            <w:pPr>
              <w:spacing w:line="259" w:lineRule="auto"/>
              <w:rPr>
                <w:rFonts w:ascii="Arial"/>
                <w:sz w:val="21"/>
              </w:rPr>
            </w:pPr>
          </w:p>
          <w:p w14:paraId="0FD1DA3C">
            <w:pPr>
              <w:pStyle w:val="6"/>
              <w:spacing w:before="78"/>
              <w:ind w:left="349"/>
            </w:pPr>
            <w:r>
              <w:rPr>
                <w:spacing w:val="-4"/>
              </w:rPr>
              <w:t>20</w:t>
            </w:r>
          </w:p>
        </w:tc>
      </w:tr>
      <w:tr w14:paraId="0943AF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7795" w:type="dxa"/>
            <w:gridSpan w:val="3"/>
            <w:vAlign w:val="top"/>
          </w:tcPr>
          <w:p w14:paraId="248A8889">
            <w:pPr>
              <w:pStyle w:val="6"/>
              <w:spacing w:before="179" w:line="220" w:lineRule="auto"/>
              <w:ind w:left="3674"/>
            </w:pPr>
            <w:r>
              <w:rPr>
                <w:spacing w:val="-8"/>
              </w:rPr>
              <w:t>总</w:t>
            </w:r>
            <w:r>
              <w:rPr>
                <w:spacing w:val="15"/>
              </w:rPr>
              <w:t xml:space="preserve"> </w:t>
            </w:r>
            <w:r>
              <w:rPr>
                <w:spacing w:val="-8"/>
              </w:rPr>
              <w:t>分</w:t>
            </w:r>
          </w:p>
        </w:tc>
        <w:tc>
          <w:tcPr>
            <w:tcW w:w="944" w:type="dxa"/>
            <w:vAlign w:val="top"/>
          </w:tcPr>
          <w:p w14:paraId="77B50E25">
            <w:pPr>
              <w:pStyle w:val="6"/>
              <w:spacing w:before="202"/>
              <w:ind w:left="289"/>
            </w:pPr>
            <w:r>
              <w:rPr>
                <w:spacing w:val="-7"/>
              </w:rPr>
              <w:t>100</w:t>
            </w:r>
          </w:p>
        </w:tc>
      </w:tr>
      <w:tr w14:paraId="49F2F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8739" w:type="dxa"/>
            <w:gridSpan w:val="4"/>
            <w:vAlign w:val="top"/>
          </w:tcPr>
          <w:p w14:paraId="32C16A09">
            <w:pPr>
              <w:pStyle w:val="6"/>
              <w:spacing w:before="168" w:line="219" w:lineRule="auto"/>
              <w:ind w:left="114"/>
            </w:pPr>
            <w:r>
              <w:t>注：文本与路演均照此标准，最后得分=文本得分*40%+路演得分*60</w:t>
            </w:r>
            <w:r>
              <w:rPr>
                <w:spacing w:val="-1"/>
              </w:rPr>
              <w:t>%。</w:t>
            </w:r>
          </w:p>
        </w:tc>
      </w:tr>
    </w:tbl>
    <w:p w14:paraId="7EE4C186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0" w:h="16820"/>
          <w:pgMar w:top="1357" w:right="1445" w:bottom="1488" w:left="1705" w:header="0" w:footer="1309" w:gutter="0"/>
          <w:cols w:space="720" w:num="1"/>
        </w:sectPr>
      </w:pPr>
    </w:p>
    <w:p w14:paraId="7AAB7EE6">
      <w:pPr>
        <w:spacing w:before="65" w:line="224" w:lineRule="auto"/>
        <w:ind w:left="139"/>
        <w:rPr>
          <w:rFonts w:hint="default" w:ascii="黑体" w:hAnsi="黑体" w:eastAsia="黑体" w:cs="黑体"/>
          <w:b/>
          <w:bCs/>
          <w:spacing w:val="7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b/>
          <w:bCs/>
          <w:spacing w:val="7"/>
          <w:sz w:val="32"/>
          <w:szCs w:val="32"/>
        </w:rPr>
        <w:t>附件2</w:t>
      </w:r>
    </w:p>
    <w:p w14:paraId="731521BA">
      <w:pPr>
        <w:spacing w:before="90" w:line="219" w:lineRule="auto"/>
        <w:ind w:right="964"/>
        <w:jc w:val="both"/>
        <w:rPr>
          <w:rFonts w:hint="eastAsia" w:ascii="宋体" w:hAnsi="宋体" w:eastAsia="宋体" w:cs="宋体"/>
          <w:b/>
          <w:bCs/>
          <w:spacing w:val="-29"/>
          <w:sz w:val="39"/>
          <w:szCs w:val="39"/>
        </w:rPr>
      </w:pPr>
    </w:p>
    <w:p w14:paraId="08E8AADD">
      <w:pPr>
        <w:spacing w:before="90" w:line="219" w:lineRule="auto"/>
        <w:ind w:right="964"/>
        <w:jc w:val="center"/>
        <w:rPr>
          <w:rFonts w:ascii="宋体" w:hAnsi="宋体" w:eastAsia="宋体" w:cs="宋体"/>
          <w:b/>
          <w:bCs/>
          <w:spacing w:val="-17"/>
          <w:sz w:val="39"/>
          <w:szCs w:val="39"/>
        </w:rPr>
      </w:pPr>
      <w:r>
        <w:rPr>
          <w:rFonts w:hint="eastAsia" w:ascii="宋体" w:hAnsi="宋体" w:eastAsia="宋体" w:cs="宋体"/>
          <w:b/>
          <w:bCs/>
          <w:spacing w:val="-29"/>
          <w:sz w:val="39"/>
          <w:szCs w:val="39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bCs/>
          <w:spacing w:val="-29"/>
          <w:sz w:val="39"/>
          <w:szCs w:val="39"/>
        </w:rPr>
        <w:t>第四届“金点子”创业创新大赛</w:t>
      </w:r>
      <w:r>
        <w:rPr>
          <w:rFonts w:hint="eastAsia" w:ascii="宋体" w:hAnsi="宋体" w:eastAsia="宋体" w:cs="宋体"/>
          <w:b/>
          <w:bCs/>
          <w:spacing w:val="-29"/>
          <w:sz w:val="39"/>
          <w:szCs w:val="39"/>
          <w:lang w:val="en-US" w:eastAsia="zh-CN"/>
        </w:rPr>
        <w:t>决赛</w:t>
      </w:r>
      <w:r>
        <w:rPr>
          <w:rFonts w:ascii="宋体" w:hAnsi="宋体" w:eastAsia="宋体" w:cs="宋体"/>
          <w:b/>
          <w:bCs/>
          <w:spacing w:val="-17"/>
          <w:sz w:val="39"/>
          <w:szCs w:val="39"/>
        </w:rPr>
        <w:t>评分标准</w:t>
      </w:r>
    </w:p>
    <w:p w14:paraId="3EFCE042">
      <w:pPr>
        <w:spacing w:before="90" w:line="219" w:lineRule="auto"/>
        <w:ind w:right="964"/>
        <w:jc w:val="center"/>
        <w:rPr>
          <w:rFonts w:ascii="宋体" w:hAnsi="宋体" w:eastAsia="宋体" w:cs="宋体"/>
          <w:b/>
          <w:bCs/>
          <w:spacing w:val="-17"/>
          <w:sz w:val="39"/>
          <w:szCs w:val="39"/>
        </w:rPr>
      </w:pPr>
      <w:r>
        <w:rPr>
          <w:rFonts w:ascii="宋体" w:hAnsi="宋体" w:eastAsia="宋体" w:cs="宋体"/>
          <w:b/>
          <w:bCs/>
          <w:spacing w:val="-17"/>
          <w:sz w:val="39"/>
          <w:szCs w:val="39"/>
        </w:rPr>
        <w:t>(</w:t>
      </w:r>
      <w:r>
        <w:rPr>
          <w:rFonts w:hint="eastAsia" w:ascii="宋体" w:hAnsi="宋体" w:eastAsia="宋体" w:cs="宋体"/>
          <w:b/>
          <w:bCs/>
          <w:spacing w:val="-17"/>
          <w:sz w:val="39"/>
          <w:szCs w:val="39"/>
          <w:lang w:val="en-US" w:eastAsia="zh-CN"/>
        </w:rPr>
        <w:t>师生</w:t>
      </w:r>
      <w:r>
        <w:rPr>
          <w:rFonts w:ascii="宋体" w:hAnsi="宋体" w:eastAsia="宋体" w:cs="宋体"/>
          <w:b/>
          <w:bCs/>
          <w:spacing w:val="-17"/>
          <w:sz w:val="39"/>
          <w:szCs w:val="39"/>
        </w:rPr>
        <w:t>创新设计赛-</w:t>
      </w:r>
      <w:r>
        <w:rPr>
          <w:rFonts w:hint="eastAsia" w:ascii="宋体" w:hAnsi="宋体" w:eastAsia="宋体" w:cs="宋体"/>
          <w:b/>
          <w:bCs/>
          <w:spacing w:val="-17"/>
          <w:sz w:val="39"/>
          <w:szCs w:val="39"/>
          <w:lang w:val="en-US" w:eastAsia="zh-CN"/>
        </w:rPr>
        <w:t>技术</w:t>
      </w:r>
      <w:r>
        <w:rPr>
          <w:rFonts w:ascii="宋体" w:hAnsi="宋体" w:eastAsia="宋体" w:cs="宋体"/>
          <w:b/>
          <w:bCs/>
          <w:spacing w:val="-17"/>
          <w:sz w:val="39"/>
          <w:szCs w:val="39"/>
        </w:rPr>
        <w:t>创新</w:t>
      </w:r>
      <w:r>
        <w:rPr>
          <w:rFonts w:hint="eastAsia" w:ascii="宋体" w:hAnsi="宋体" w:eastAsia="宋体" w:cs="宋体"/>
          <w:b/>
          <w:bCs/>
          <w:spacing w:val="-17"/>
          <w:sz w:val="39"/>
          <w:szCs w:val="39"/>
          <w:lang w:val="en-US" w:eastAsia="zh-CN"/>
        </w:rPr>
        <w:t>类</w:t>
      </w:r>
      <w:r>
        <w:rPr>
          <w:rFonts w:hint="eastAsia" w:ascii="宋体" w:hAnsi="宋体" w:eastAsia="宋体" w:cs="宋体"/>
          <w:b/>
          <w:bCs/>
          <w:spacing w:val="-17"/>
          <w:sz w:val="39"/>
          <w:szCs w:val="39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pacing w:val="-17"/>
          <w:sz w:val="39"/>
          <w:szCs w:val="39"/>
          <w:lang w:val="en-US" w:eastAsia="zh-CN"/>
        </w:rPr>
        <w:t>人工智能</w:t>
      </w:r>
      <w:r>
        <w:rPr>
          <w:rFonts w:ascii="宋体" w:hAnsi="宋体" w:eastAsia="宋体" w:cs="宋体"/>
          <w:b/>
          <w:bCs/>
          <w:spacing w:val="-17"/>
          <w:sz w:val="39"/>
          <w:szCs w:val="39"/>
        </w:rPr>
        <w:t>类)</w:t>
      </w:r>
    </w:p>
    <w:p w14:paraId="3D030F04">
      <w:pPr>
        <w:spacing w:line="178" w:lineRule="exact"/>
      </w:pPr>
    </w:p>
    <w:tbl>
      <w:tblPr>
        <w:tblStyle w:val="5"/>
        <w:tblW w:w="92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3"/>
        <w:gridCol w:w="7707"/>
      </w:tblGrid>
      <w:tr w14:paraId="55C587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13" w:type="dxa"/>
            <w:vAlign w:val="top"/>
          </w:tcPr>
          <w:p w14:paraId="4F9268D6">
            <w:pPr>
              <w:pStyle w:val="6"/>
              <w:spacing w:before="189" w:line="218" w:lineRule="auto"/>
              <w:ind w:left="248"/>
              <w:rPr>
                <w:sz w:val="25"/>
                <w:szCs w:val="25"/>
              </w:rPr>
            </w:pPr>
            <w:r>
              <w:rPr>
                <w:b/>
                <w:bCs/>
                <w:spacing w:val="7"/>
                <w:sz w:val="25"/>
                <w:szCs w:val="25"/>
              </w:rPr>
              <w:t>评价项目</w:t>
            </w:r>
          </w:p>
        </w:tc>
        <w:tc>
          <w:tcPr>
            <w:tcW w:w="7707" w:type="dxa"/>
            <w:vAlign w:val="top"/>
          </w:tcPr>
          <w:p w14:paraId="5014187C">
            <w:pPr>
              <w:pStyle w:val="6"/>
              <w:spacing w:before="189" w:line="218" w:lineRule="auto"/>
              <w:ind w:left="3345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评价内容</w:t>
            </w:r>
          </w:p>
        </w:tc>
      </w:tr>
      <w:tr w14:paraId="5EAEB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8" w:hRule="atLeast"/>
        </w:trPr>
        <w:tc>
          <w:tcPr>
            <w:tcW w:w="1513" w:type="dxa"/>
            <w:vMerge w:val="restart"/>
            <w:tcBorders>
              <w:bottom w:val="nil"/>
            </w:tcBorders>
            <w:vAlign w:val="top"/>
          </w:tcPr>
          <w:p w14:paraId="0D6D5173">
            <w:pPr>
              <w:spacing w:line="254" w:lineRule="auto"/>
              <w:rPr>
                <w:rFonts w:ascii="Arial"/>
                <w:sz w:val="21"/>
              </w:rPr>
            </w:pPr>
          </w:p>
          <w:p w14:paraId="49831AC1">
            <w:pPr>
              <w:spacing w:line="254" w:lineRule="auto"/>
              <w:rPr>
                <w:rFonts w:ascii="Arial"/>
                <w:sz w:val="21"/>
              </w:rPr>
            </w:pPr>
          </w:p>
          <w:p w14:paraId="696D137B">
            <w:pPr>
              <w:spacing w:line="255" w:lineRule="auto"/>
              <w:rPr>
                <w:rFonts w:ascii="Arial"/>
                <w:sz w:val="21"/>
              </w:rPr>
            </w:pPr>
          </w:p>
          <w:p w14:paraId="38832933">
            <w:pPr>
              <w:spacing w:line="255" w:lineRule="auto"/>
              <w:rPr>
                <w:rFonts w:ascii="Arial"/>
                <w:sz w:val="21"/>
              </w:rPr>
            </w:pPr>
          </w:p>
          <w:p w14:paraId="60853292">
            <w:pPr>
              <w:spacing w:line="255" w:lineRule="auto"/>
              <w:rPr>
                <w:rFonts w:ascii="Arial"/>
                <w:sz w:val="21"/>
              </w:rPr>
            </w:pPr>
          </w:p>
          <w:p w14:paraId="20829420">
            <w:pPr>
              <w:spacing w:line="255" w:lineRule="auto"/>
              <w:rPr>
                <w:rFonts w:ascii="Arial"/>
                <w:sz w:val="21"/>
              </w:rPr>
            </w:pPr>
          </w:p>
          <w:p w14:paraId="5A84554F">
            <w:pPr>
              <w:pStyle w:val="6"/>
              <w:spacing w:before="81" w:line="218" w:lineRule="auto"/>
              <w:ind w:left="245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设计评价</w:t>
            </w:r>
          </w:p>
          <w:p w14:paraId="1C1400F9">
            <w:pPr>
              <w:pStyle w:val="6"/>
              <w:spacing w:before="77" w:line="220" w:lineRule="auto"/>
              <w:ind w:left="374"/>
              <w:rPr>
                <w:sz w:val="25"/>
                <w:szCs w:val="25"/>
              </w:rPr>
            </w:pPr>
            <w:r>
              <w:rPr>
                <w:spacing w:val="10"/>
                <w:sz w:val="25"/>
                <w:szCs w:val="25"/>
              </w:rPr>
              <w:t>(40分)</w:t>
            </w:r>
          </w:p>
        </w:tc>
        <w:tc>
          <w:tcPr>
            <w:tcW w:w="7707" w:type="dxa"/>
            <w:vAlign w:val="top"/>
          </w:tcPr>
          <w:p w14:paraId="244F4228">
            <w:pPr>
              <w:spacing w:line="255" w:lineRule="auto"/>
              <w:rPr>
                <w:rFonts w:ascii="Arial"/>
                <w:sz w:val="21"/>
              </w:rPr>
            </w:pPr>
          </w:p>
          <w:p w14:paraId="076C721B">
            <w:pPr>
              <w:pStyle w:val="6"/>
              <w:spacing w:before="81" w:line="297" w:lineRule="auto"/>
              <w:ind w:left="11"/>
              <w:jc w:val="both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1.创新性与科学性。从需求出发，以人为本，满足用户的多样化需求，有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科学的设计理念；采用新材料、新方法、新工艺、新技术开发</w:t>
            </w:r>
            <w:r>
              <w:rPr>
                <w:spacing w:val="-3"/>
                <w:sz w:val="25"/>
                <w:szCs w:val="25"/>
              </w:rPr>
              <w:t>原创性产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品，具有独特的机理、工艺、结构、功能等。(25分)</w:t>
            </w:r>
          </w:p>
        </w:tc>
      </w:tr>
      <w:tr w14:paraId="62D653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8" w:hRule="atLeast"/>
        </w:trPr>
        <w:tc>
          <w:tcPr>
            <w:tcW w:w="1513" w:type="dxa"/>
            <w:vMerge w:val="continue"/>
            <w:tcBorders>
              <w:top w:val="nil"/>
            </w:tcBorders>
            <w:vAlign w:val="top"/>
          </w:tcPr>
          <w:p w14:paraId="18318FBF">
            <w:pPr>
              <w:rPr>
                <w:rFonts w:ascii="Arial"/>
                <w:sz w:val="21"/>
              </w:rPr>
            </w:pPr>
          </w:p>
        </w:tc>
        <w:tc>
          <w:tcPr>
            <w:tcW w:w="7707" w:type="dxa"/>
            <w:vAlign w:val="top"/>
          </w:tcPr>
          <w:p w14:paraId="7F01F8B8">
            <w:pPr>
              <w:pStyle w:val="6"/>
              <w:spacing w:before="185" w:line="284" w:lineRule="auto"/>
              <w:ind w:left="11"/>
              <w:jc w:val="both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2.安全实用与环保。产品可以被特定的用户在特</w:t>
            </w:r>
            <w:bookmarkStart w:id="0" w:name="_GoBack"/>
            <w:bookmarkEnd w:id="0"/>
            <w:r>
              <w:rPr>
                <w:spacing w:val="-10"/>
                <w:sz w:val="25"/>
                <w:szCs w:val="25"/>
              </w:rPr>
              <w:t>定的情况下简易、安全、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高效地使用并且成功地达成特定性能，是产品安全性、应用性、稳定性、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可维修性的综合反映，且有一定的未来发展潜能。以环境亲和性、低碳、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节能、回收与升级利用、产品生命周期、迭代可持续发展等为切入点的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产品设计，有利于环境保护的产品解决方案。(15分)</w:t>
            </w:r>
          </w:p>
        </w:tc>
      </w:tr>
      <w:tr w14:paraId="3CFC3B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9" w:hRule="atLeast"/>
        </w:trPr>
        <w:tc>
          <w:tcPr>
            <w:tcW w:w="1513" w:type="dxa"/>
            <w:vMerge w:val="restart"/>
            <w:tcBorders>
              <w:bottom w:val="nil"/>
            </w:tcBorders>
            <w:vAlign w:val="top"/>
          </w:tcPr>
          <w:p w14:paraId="4ABE72D8">
            <w:pPr>
              <w:spacing w:line="314" w:lineRule="auto"/>
              <w:rPr>
                <w:rFonts w:ascii="Arial"/>
                <w:sz w:val="21"/>
              </w:rPr>
            </w:pPr>
          </w:p>
          <w:p w14:paraId="504885C8">
            <w:pPr>
              <w:spacing w:line="314" w:lineRule="auto"/>
              <w:rPr>
                <w:rFonts w:ascii="Arial"/>
                <w:sz w:val="21"/>
              </w:rPr>
            </w:pPr>
          </w:p>
          <w:p w14:paraId="46993DCB">
            <w:pPr>
              <w:pStyle w:val="6"/>
              <w:spacing w:before="81" w:line="218" w:lineRule="auto"/>
              <w:ind w:left="245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制作评价</w:t>
            </w:r>
          </w:p>
          <w:p w14:paraId="356B3C0A">
            <w:pPr>
              <w:pStyle w:val="6"/>
              <w:spacing w:before="87" w:line="220" w:lineRule="auto"/>
              <w:ind w:left="374"/>
              <w:rPr>
                <w:sz w:val="25"/>
                <w:szCs w:val="25"/>
              </w:rPr>
            </w:pPr>
            <w:r>
              <w:rPr>
                <w:spacing w:val="10"/>
                <w:sz w:val="25"/>
                <w:szCs w:val="25"/>
              </w:rPr>
              <w:t>(20分)</w:t>
            </w:r>
          </w:p>
        </w:tc>
        <w:tc>
          <w:tcPr>
            <w:tcW w:w="7707" w:type="dxa"/>
            <w:vAlign w:val="top"/>
          </w:tcPr>
          <w:p w14:paraId="683C792C">
            <w:pPr>
              <w:pStyle w:val="6"/>
              <w:spacing w:before="151" w:line="275" w:lineRule="auto"/>
              <w:ind w:left="11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3.性价比。在保证完整性能的前提下，体现以最小的资源代</w:t>
            </w:r>
            <w:r>
              <w:rPr>
                <w:spacing w:val="-3"/>
                <w:sz w:val="25"/>
                <w:szCs w:val="25"/>
              </w:rPr>
              <w:t>价获取最大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的性能效果，与同类产品相比，有功能、生产、价格上的比较</w:t>
            </w:r>
            <w:r>
              <w:rPr>
                <w:spacing w:val="-3"/>
                <w:sz w:val="25"/>
                <w:szCs w:val="25"/>
              </w:rPr>
              <w:t>优势，具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有一定的推广价值和社会效益。(10分)</w:t>
            </w:r>
          </w:p>
        </w:tc>
      </w:tr>
      <w:tr w14:paraId="6842B5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513" w:type="dxa"/>
            <w:vMerge w:val="continue"/>
            <w:tcBorders>
              <w:top w:val="nil"/>
            </w:tcBorders>
            <w:vAlign w:val="top"/>
          </w:tcPr>
          <w:p w14:paraId="0EA86A1C">
            <w:pPr>
              <w:rPr>
                <w:rFonts w:ascii="Arial"/>
                <w:sz w:val="21"/>
              </w:rPr>
            </w:pPr>
          </w:p>
        </w:tc>
        <w:tc>
          <w:tcPr>
            <w:tcW w:w="7707" w:type="dxa"/>
            <w:vAlign w:val="top"/>
          </w:tcPr>
          <w:p w14:paraId="3BB2A5E6">
            <w:pPr>
              <w:pStyle w:val="6"/>
              <w:spacing w:before="224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4.工艺。强调产品制作符合技术标准，注重实物模型的精美呈现。(10分)</w:t>
            </w:r>
          </w:p>
        </w:tc>
      </w:tr>
      <w:tr w14:paraId="109D71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513" w:type="dxa"/>
            <w:vMerge w:val="restart"/>
            <w:tcBorders>
              <w:bottom w:val="nil"/>
            </w:tcBorders>
            <w:vAlign w:val="top"/>
          </w:tcPr>
          <w:p w14:paraId="0D11CEFA">
            <w:pPr>
              <w:spacing w:line="273" w:lineRule="auto"/>
              <w:rPr>
                <w:rFonts w:ascii="Arial"/>
                <w:sz w:val="21"/>
              </w:rPr>
            </w:pPr>
          </w:p>
          <w:p w14:paraId="50136E00">
            <w:pPr>
              <w:spacing w:line="273" w:lineRule="auto"/>
              <w:rPr>
                <w:rFonts w:ascii="Arial"/>
                <w:sz w:val="21"/>
              </w:rPr>
            </w:pPr>
          </w:p>
          <w:p w14:paraId="110FDA08">
            <w:pPr>
              <w:spacing w:line="274" w:lineRule="auto"/>
              <w:rPr>
                <w:rFonts w:ascii="Arial"/>
                <w:sz w:val="21"/>
              </w:rPr>
            </w:pPr>
          </w:p>
          <w:p w14:paraId="28AFC121">
            <w:pPr>
              <w:pStyle w:val="6"/>
              <w:spacing w:before="81" w:line="222" w:lineRule="auto"/>
              <w:ind w:left="125" w:right="73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文本与视频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评价(20分)</w:t>
            </w:r>
          </w:p>
        </w:tc>
        <w:tc>
          <w:tcPr>
            <w:tcW w:w="7707" w:type="dxa"/>
            <w:vAlign w:val="top"/>
          </w:tcPr>
          <w:p w14:paraId="6A577916">
            <w:pPr>
              <w:pStyle w:val="6"/>
              <w:spacing w:before="305" w:line="291" w:lineRule="auto"/>
              <w:ind w:left="120" w:hanging="109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5.文本规范。文本表达清晰、准确、完整，图纸图形表达正确、技</w:t>
            </w:r>
            <w:r>
              <w:rPr>
                <w:spacing w:val="-3"/>
                <w:sz w:val="25"/>
                <w:szCs w:val="25"/>
              </w:rPr>
              <w:t>术要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求符合相关规定、图面整洁美观。(10分)</w:t>
            </w:r>
          </w:p>
        </w:tc>
      </w:tr>
      <w:tr w14:paraId="5E1146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1513" w:type="dxa"/>
            <w:vMerge w:val="continue"/>
            <w:tcBorders>
              <w:top w:val="nil"/>
            </w:tcBorders>
            <w:vAlign w:val="top"/>
          </w:tcPr>
          <w:p w14:paraId="23FA9F70">
            <w:pPr>
              <w:rPr>
                <w:rFonts w:ascii="Arial"/>
                <w:sz w:val="21"/>
              </w:rPr>
            </w:pPr>
          </w:p>
        </w:tc>
        <w:tc>
          <w:tcPr>
            <w:tcW w:w="7707" w:type="dxa"/>
            <w:vAlign w:val="top"/>
          </w:tcPr>
          <w:p w14:paraId="3B681201">
            <w:pPr>
              <w:pStyle w:val="6"/>
              <w:spacing w:before="299" w:line="297" w:lineRule="auto"/>
              <w:ind w:left="111" w:right="51" w:hanging="8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6.视频呈现。视频时长不超过3分钟，视</w:t>
            </w:r>
            <w:r>
              <w:rPr>
                <w:spacing w:val="-1"/>
                <w:sz w:val="25"/>
                <w:szCs w:val="25"/>
              </w:rPr>
              <w:t>频声音清楚、画面清晰、图像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稳定，声音与画面同步，反映作品的制作效果。(10分)</w:t>
            </w:r>
          </w:p>
        </w:tc>
      </w:tr>
      <w:tr w14:paraId="72A5FA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3" w:hRule="atLeast"/>
        </w:trPr>
        <w:tc>
          <w:tcPr>
            <w:tcW w:w="1513" w:type="dxa"/>
            <w:vAlign w:val="top"/>
          </w:tcPr>
          <w:p w14:paraId="0B72CAF7">
            <w:pPr>
              <w:spacing w:line="271" w:lineRule="auto"/>
              <w:rPr>
                <w:rFonts w:ascii="Arial"/>
                <w:sz w:val="21"/>
              </w:rPr>
            </w:pPr>
          </w:p>
          <w:p w14:paraId="2947B11D">
            <w:pPr>
              <w:spacing w:line="271" w:lineRule="auto"/>
              <w:rPr>
                <w:rFonts w:ascii="Arial"/>
                <w:sz w:val="21"/>
              </w:rPr>
            </w:pPr>
          </w:p>
          <w:p w14:paraId="46B2CAC3">
            <w:pPr>
              <w:pStyle w:val="6"/>
              <w:spacing w:before="81" w:line="218" w:lineRule="auto"/>
              <w:ind w:left="245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展示评价</w:t>
            </w:r>
          </w:p>
          <w:p w14:paraId="1AA8A151">
            <w:pPr>
              <w:pStyle w:val="6"/>
              <w:spacing w:before="17" w:line="220" w:lineRule="auto"/>
              <w:ind w:left="374"/>
              <w:rPr>
                <w:sz w:val="25"/>
                <w:szCs w:val="25"/>
              </w:rPr>
            </w:pPr>
            <w:r>
              <w:rPr>
                <w:spacing w:val="10"/>
                <w:sz w:val="25"/>
                <w:szCs w:val="25"/>
              </w:rPr>
              <w:t>(20分)</w:t>
            </w:r>
          </w:p>
        </w:tc>
        <w:tc>
          <w:tcPr>
            <w:tcW w:w="7707" w:type="dxa"/>
            <w:vAlign w:val="top"/>
          </w:tcPr>
          <w:p w14:paraId="6AD63F52">
            <w:pPr>
              <w:spacing w:line="335" w:lineRule="auto"/>
              <w:rPr>
                <w:rFonts w:ascii="Arial"/>
                <w:sz w:val="21"/>
              </w:rPr>
            </w:pPr>
          </w:p>
          <w:p w14:paraId="68E5A990">
            <w:pPr>
              <w:pStyle w:val="6"/>
              <w:spacing w:before="82" w:line="300" w:lineRule="auto"/>
              <w:ind w:left="30" w:hanging="19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7.陈述与答辩。陈述：主题突出，过程流畅，条理清晰，重点突出</w:t>
            </w:r>
            <w:r>
              <w:rPr>
                <w:spacing w:val="-3"/>
                <w:sz w:val="25"/>
                <w:szCs w:val="25"/>
              </w:rPr>
              <w:t>，简</w:t>
            </w:r>
            <w:r>
              <w:rPr>
                <w:sz w:val="25"/>
                <w:szCs w:val="25"/>
              </w:rPr>
              <w:t xml:space="preserve"> 明易懂。答辩：回答问题清晰、准确(每项目派</w:t>
            </w:r>
            <w:r>
              <w:rPr>
                <w:spacing w:val="-1"/>
                <w:sz w:val="25"/>
                <w:szCs w:val="25"/>
              </w:rPr>
              <w:t>一人作为陈述人，其他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合作人可协助演示)。恰当把握时间。(20分)</w:t>
            </w:r>
          </w:p>
        </w:tc>
      </w:tr>
    </w:tbl>
    <w:p w14:paraId="6D729D5E">
      <w:pPr>
        <w:spacing w:line="249" w:lineRule="auto"/>
        <w:rPr>
          <w:rFonts w:ascii="仿宋" w:hAnsi="仿宋" w:eastAsia="仿宋" w:cs="仿宋"/>
          <w:sz w:val="26"/>
          <w:szCs w:val="26"/>
        </w:rPr>
        <w:sectPr>
          <w:headerReference r:id="rId6" w:type="default"/>
          <w:footerReference r:id="rId7" w:type="default"/>
          <w:pgSz w:w="11900" w:h="16820"/>
          <w:pgMar w:top="1850" w:right="1165" w:bottom="1475" w:left="1504" w:header="1358" w:footer="1313" w:gutter="0"/>
          <w:cols w:space="720" w:num="1"/>
        </w:sectPr>
      </w:pPr>
    </w:p>
    <w:p w14:paraId="502AF5B3">
      <w:pPr>
        <w:spacing w:before="65" w:line="224" w:lineRule="auto"/>
        <w:ind w:left="139"/>
        <w:rPr>
          <w:rFonts w:hint="default" w:ascii="Arial" w:eastAsia="黑体"/>
          <w:sz w:val="21"/>
          <w:lang w:val="en-US" w:eastAsia="zh-CN"/>
        </w:rPr>
      </w:pPr>
      <w:r>
        <w:rPr>
          <w:rFonts w:ascii="黑体" w:hAnsi="黑体" w:eastAsia="黑体" w:cs="黑体"/>
          <w:b/>
          <w:bCs/>
          <w:spacing w:val="7"/>
          <w:sz w:val="32"/>
          <w:szCs w:val="32"/>
        </w:rPr>
        <w:t>附件</w:t>
      </w:r>
      <w:r>
        <w:rPr>
          <w:rFonts w:hint="eastAsia" w:ascii="黑体" w:hAnsi="黑体" w:eastAsia="黑体" w:cs="黑体"/>
          <w:b/>
          <w:bCs/>
          <w:spacing w:val="7"/>
          <w:sz w:val="32"/>
          <w:szCs w:val="32"/>
          <w:lang w:val="en-US" w:eastAsia="zh-CN"/>
        </w:rPr>
        <w:t>3</w:t>
      </w:r>
    </w:p>
    <w:p w14:paraId="345610F8">
      <w:pPr>
        <w:spacing w:line="287" w:lineRule="auto"/>
        <w:rPr>
          <w:rFonts w:ascii="Arial"/>
          <w:sz w:val="21"/>
        </w:rPr>
      </w:pPr>
    </w:p>
    <w:p w14:paraId="33BA15DF">
      <w:pPr>
        <w:spacing w:before="127" w:line="214" w:lineRule="auto"/>
        <w:ind w:left="1190" w:right="781" w:hanging="310"/>
        <w:jc w:val="center"/>
        <w:rPr>
          <w:rFonts w:ascii="宋体" w:hAnsi="宋体" w:eastAsia="宋体" w:cs="宋体"/>
          <w:sz w:val="39"/>
          <w:szCs w:val="39"/>
        </w:rPr>
      </w:pPr>
      <w:r>
        <w:rPr>
          <w:rFonts w:hint="eastAsia" w:ascii="宋体" w:hAnsi="宋体" w:eastAsia="宋体" w:cs="宋体"/>
          <w:b/>
          <w:bCs/>
          <w:spacing w:val="-28"/>
          <w:sz w:val="39"/>
          <w:szCs w:val="39"/>
        </w:rPr>
        <w:t>第四届“金点子”创业创新大赛</w:t>
      </w:r>
      <w:r>
        <w:rPr>
          <w:rFonts w:hint="eastAsia" w:ascii="宋体" w:hAnsi="宋体" w:eastAsia="宋体" w:cs="宋体"/>
          <w:b/>
          <w:bCs/>
          <w:spacing w:val="-28"/>
          <w:sz w:val="39"/>
          <w:szCs w:val="39"/>
          <w:lang w:val="en-US" w:eastAsia="zh-CN"/>
        </w:rPr>
        <w:t>决赛</w:t>
      </w:r>
      <w:r>
        <w:rPr>
          <w:rFonts w:ascii="宋体" w:hAnsi="宋体" w:eastAsia="宋体" w:cs="宋体"/>
          <w:b/>
          <w:bCs/>
          <w:spacing w:val="-28"/>
          <w:sz w:val="39"/>
          <w:szCs w:val="39"/>
        </w:rPr>
        <w:t>评分标准</w:t>
      </w:r>
      <w:r>
        <w:rPr>
          <w:rFonts w:ascii="宋体" w:hAnsi="宋体" w:eastAsia="宋体" w:cs="宋体"/>
          <w:b/>
          <w:bCs/>
          <w:spacing w:val="-17"/>
          <w:sz w:val="39"/>
          <w:szCs w:val="39"/>
        </w:rPr>
        <w:t>(</w:t>
      </w:r>
      <w:r>
        <w:rPr>
          <w:rFonts w:hint="eastAsia" w:ascii="宋体" w:hAnsi="宋体" w:eastAsia="宋体" w:cs="宋体"/>
          <w:b/>
          <w:bCs/>
          <w:spacing w:val="-17"/>
          <w:sz w:val="39"/>
          <w:szCs w:val="39"/>
          <w:lang w:val="en-US" w:eastAsia="zh-CN"/>
        </w:rPr>
        <w:t>师生</w:t>
      </w:r>
      <w:r>
        <w:rPr>
          <w:rFonts w:ascii="宋体" w:hAnsi="宋体" w:eastAsia="宋体" w:cs="宋体"/>
          <w:b/>
          <w:bCs/>
          <w:spacing w:val="-17"/>
          <w:sz w:val="39"/>
          <w:szCs w:val="39"/>
        </w:rPr>
        <w:t>创新设计赛-文化创意类)</w:t>
      </w:r>
    </w:p>
    <w:p w14:paraId="3970DD16">
      <w:pPr>
        <w:spacing w:line="141" w:lineRule="exact"/>
      </w:pPr>
    </w:p>
    <w:tbl>
      <w:tblPr>
        <w:tblStyle w:val="5"/>
        <w:tblW w:w="893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3"/>
        <w:gridCol w:w="7284"/>
      </w:tblGrid>
      <w:tr w14:paraId="0F75EC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53" w:type="dxa"/>
            <w:vAlign w:val="top"/>
          </w:tcPr>
          <w:p w14:paraId="2C36A1AB">
            <w:pPr>
              <w:pStyle w:val="6"/>
              <w:spacing w:before="189" w:line="218" w:lineRule="auto"/>
              <w:ind w:left="338"/>
            </w:pPr>
            <w:r>
              <w:rPr>
                <w:b/>
                <w:bCs/>
                <w:spacing w:val="7"/>
              </w:rPr>
              <w:t>评价项目</w:t>
            </w:r>
          </w:p>
        </w:tc>
        <w:tc>
          <w:tcPr>
            <w:tcW w:w="7284" w:type="dxa"/>
            <w:vAlign w:val="top"/>
          </w:tcPr>
          <w:p w14:paraId="00938854">
            <w:pPr>
              <w:pStyle w:val="6"/>
              <w:spacing w:before="160" w:line="218" w:lineRule="auto"/>
              <w:ind w:left="3036"/>
              <w:rPr>
                <w:sz w:val="30"/>
                <w:szCs w:val="30"/>
              </w:rPr>
            </w:pPr>
            <w:r>
              <w:rPr>
                <w:b/>
                <w:bCs/>
                <w:spacing w:val="-6"/>
                <w:sz w:val="30"/>
                <w:szCs w:val="30"/>
              </w:rPr>
              <w:t>评价内容</w:t>
            </w:r>
          </w:p>
        </w:tc>
      </w:tr>
      <w:tr w14:paraId="59BF80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8" w:hRule="atLeast"/>
        </w:trPr>
        <w:tc>
          <w:tcPr>
            <w:tcW w:w="1653" w:type="dxa"/>
            <w:vMerge w:val="restart"/>
            <w:tcBorders>
              <w:bottom w:val="nil"/>
            </w:tcBorders>
            <w:vAlign w:val="top"/>
          </w:tcPr>
          <w:p w14:paraId="407D7548">
            <w:pPr>
              <w:spacing w:line="244" w:lineRule="auto"/>
              <w:rPr>
                <w:rFonts w:ascii="Arial"/>
                <w:sz w:val="21"/>
              </w:rPr>
            </w:pPr>
          </w:p>
          <w:p w14:paraId="3850C06B">
            <w:pPr>
              <w:spacing w:line="244" w:lineRule="auto"/>
              <w:rPr>
                <w:rFonts w:ascii="Arial"/>
                <w:sz w:val="21"/>
              </w:rPr>
            </w:pPr>
          </w:p>
          <w:p w14:paraId="2728E72A">
            <w:pPr>
              <w:spacing w:line="244" w:lineRule="auto"/>
              <w:rPr>
                <w:rFonts w:ascii="Arial"/>
                <w:sz w:val="21"/>
              </w:rPr>
            </w:pPr>
          </w:p>
          <w:p w14:paraId="26743D75">
            <w:pPr>
              <w:spacing w:line="244" w:lineRule="auto"/>
              <w:rPr>
                <w:rFonts w:ascii="Arial"/>
                <w:sz w:val="21"/>
              </w:rPr>
            </w:pPr>
          </w:p>
          <w:p w14:paraId="302FD533">
            <w:pPr>
              <w:spacing w:line="244" w:lineRule="auto"/>
              <w:rPr>
                <w:rFonts w:ascii="Arial"/>
                <w:sz w:val="21"/>
              </w:rPr>
            </w:pPr>
          </w:p>
          <w:p w14:paraId="3127016C">
            <w:pPr>
              <w:spacing w:line="245" w:lineRule="auto"/>
              <w:rPr>
                <w:rFonts w:ascii="Arial"/>
                <w:sz w:val="21"/>
              </w:rPr>
            </w:pPr>
          </w:p>
          <w:p w14:paraId="4D4D32D6">
            <w:pPr>
              <w:spacing w:line="245" w:lineRule="auto"/>
              <w:rPr>
                <w:rFonts w:ascii="Arial"/>
                <w:sz w:val="21"/>
              </w:rPr>
            </w:pPr>
          </w:p>
          <w:p w14:paraId="273A404B">
            <w:pPr>
              <w:pStyle w:val="6"/>
              <w:spacing w:before="78" w:line="218" w:lineRule="auto"/>
              <w:ind w:left="335"/>
            </w:pPr>
            <w:r>
              <w:rPr>
                <w:spacing w:val="2"/>
              </w:rPr>
              <w:t>设计评价</w:t>
            </w:r>
          </w:p>
          <w:p w14:paraId="2822E86B">
            <w:pPr>
              <w:pStyle w:val="6"/>
              <w:spacing w:before="139" w:line="220" w:lineRule="auto"/>
              <w:ind w:left="455"/>
            </w:pPr>
            <w:r>
              <w:rPr>
                <w:spacing w:val="10"/>
              </w:rPr>
              <w:t>(40分)</w:t>
            </w:r>
          </w:p>
        </w:tc>
        <w:tc>
          <w:tcPr>
            <w:tcW w:w="7284" w:type="dxa"/>
            <w:vAlign w:val="top"/>
          </w:tcPr>
          <w:p w14:paraId="51951C96">
            <w:pPr>
              <w:pStyle w:val="6"/>
              <w:spacing w:before="250" w:line="325" w:lineRule="auto"/>
              <w:ind w:left="32"/>
              <w:jc w:val="both"/>
            </w:pPr>
            <w:r>
              <w:t>1.创新性与科学性。从需求出发，以人为本，满足用户的需求</w:t>
            </w:r>
            <w:r>
              <w:rPr>
                <w:spacing w:val="-1"/>
              </w:rPr>
              <w:t>，有科</w:t>
            </w:r>
            <w:r>
              <w:t xml:space="preserve"> </w:t>
            </w:r>
            <w:r>
              <w:rPr>
                <w:spacing w:val="1"/>
              </w:rPr>
              <w:t>学的设计理念和积极健康的思想导向，突出原始</w:t>
            </w:r>
            <w:r>
              <w:t xml:space="preserve">创意的价值和文化内 </w:t>
            </w:r>
            <w:r>
              <w:rPr>
                <w:spacing w:val="1"/>
              </w:rPr>
              <w:t>涵，采用新材料、新方法、新工艺、新技术开发原创性产品。(25分)</w:t>
            </w:r>
          </w:p>
        </w:tc>
      </w:tr>
      <w:tr w14:paraId="07B0FE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8" w:hRule="atLeast"/>
        </w:trPr>
        <w:tc>
          <w:tcPr>
            <w:tcW w:w="1653" w:type="dxa"/>
            <w:vMerge w:val="continue"/>
            <w:tcBorders>
              <w:top w:val="nil"/>
            </w:tcBorders>
            <w:vAlign w:val="top"/>
          </w:tcPr>
          <w:p w14:paraId="320D9D01">
            <w:pPr>
              <w:rPr>
                <w:rFonts w:ascii="Arial"/>
                <w:sz w:val="21"/>
              </w:rPr>
            </w:pPr>
          </w:p>
        </w:tc>
        <w:tc>
          <w:tcPr>
            <w:tcW w:w="7284" w:type="dxa"/>
            <w:vAlign w:val="top"/>
          </w:tcPr>
          <w:p w14:paraId="0AD781F3">
            <w:pPr>
              <w:pStyle w:val="6"/>
              <w:spacing w:before="149" w:line="319" w:lineRule="auto"/>
              <w:ind w:left="32" w:firstLine="68"/>
              <w:jc w:val="both"/>
            </w:pPr>
            <w:r>
              <w:rPr>
                <w:spacing w:val="-8"/>
              </w:rPr>
              <w:t>2.实用、环保与性价比。产品可以被用户较</w:t>
            </w:r>
            <w:r>
              <w:rPr>
                <w:spacing w:val="-9"/>
              </w:rPr>
              <w:t>广泛、安全、有效地使用，</w:t>
            </w:r>
            <w:r>
              <w:t xml:space="preserve"> 能满意达成特定目标，且使用成本能让消费者可承受，是设计理念、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产品特性、技术含量的综合反映；以环境亲和性、低碳、节能、回收</w:t>
            </w:r>
            <w:r>
              <w:rPr>
                <w:spacing w:val="1"/>
              </w:rPr>
              <w:t xml:space="preserve">  </w:t>
            </w:r>
            <w:r>
              <w:rPr>
                <w:spacing w:val="-3"/>
              </w:rPr>
              <w:t>与升级利用、产品生命周期、可持续发展等为切</w:t>
            </w:r>
            <w:r>
              <w:rPr>
                <w:spacing w:val="-4"/>
              </w:rPr>
              <w:t>入点，有利于环境保</w:t>
            </w:r>
            <w:r>
              <w:t xml:space="preserve">  </w:t>
            </w:r>
            <w:r>
              <w:rPr>
                <w:spacing w:val="-1"/>
              </w:rPr>
              <w:t>护，有一定的未来发展潜能，具有一定的推广价值和社会效益。(15</w:t>
            </w:r>
            <w:r>
              <w:t xml:space="preserve">  </w:t>
            </w:r>
            <w:r>
              <w:rPr>
                <w:spacing w:val="21"/>
              </w:rPr>
              <w:t>分</w:t>
            </w:r>
            <w:r>
              <w:rPr>
                <w:spacing w:val="-46"/>
              </w:rPr>
              <w:t xml:space="preserve"> </w:t>
            </w:r>
            <w:r>
              <w:rPr>
                <w:spacing w:val="21"/>
              </w:rPr>
              <w:t>)</w:t>
            </w:r>
          </w:p>
        </w:tc>
      </w:tr>
      <w:tr w14:paraId="38C85E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1653" w:type="dxa"/>
            <w:vMerge w:val="restart"/>
            <w:tcBorders>
              <w:bottom w:val="nil"/>
            </w:tcBorders>
            <w:vAlign w:val="top"/>
          </w:tcPr>
          <w:p w14:paraId="0164235D">
            <w:pPr>
              <w:spacing w:line="330" w:lineRule="auto"/>
              <w:rPr>
                <w:rFonts w:ascii="Arial"/>
                <w:sz w:val="21"/>
              </w:rPr>
            </w:pPr>
          </w:p>
          <w:p w14:paraId="24111C65">
            <w:pPr>
              <w:spacing w:line="330" w:lineRule="auto"/>
              <w:rPr>
                <w:rFonts w:ascii="Arial"/>
                <w:sz w:val="21"/>
              </w:rPr>
            </w:pPr>
          </w:p>
          <w:p w14:paraId="5BF9D82E">
            <w:pPr>
              <w:pStyle w:val="6"/>
              <w:spacing w:before="78" w:line="218" w:lineRule="auto"/>
              <w:ind w:left="335"/>
            </w:pPr>
            <w:r>
              <w:rPr>
                <w:spacing w:val="2"/>
              </w:rPr>
              <w:t>制作评价</w:t>
            </w:r>
          </w:p>
          <w:p w14:paraId="20583D62">
            <w:pPr>
              <w:pStyle w:val="6"/>
              <w:spacing w:before="109" w:line="220" w:lineRule="auto"/>
              <w:ind w:left="455"/>
            </w:pPr>
            <w:r>
              <w:rPr>
                <w:spacing w:val="10"/>
              </w:rPr>
              <w:t>(20分)</w:t>
            </w:r>
          </w:p>
        </w:tc>
        <w:tc>
          <w:tcPr>
            <w:tcW w:w="7284" w:type="dxa"/>
            <w:vAlign w:val="top"/>
          </w:tcPr>
          <w:p w14:paraId="6EA7F3A9">
            <w:pPr>
              <w:pStyle w:val="6"/>
              <w:spacing w:before="235" w:line="313" w:lineRule="auto"/>
              <w:ind w:left="110" w:hanging="98"/>
            </w:pPr>
            <w:r>
              <w:rPr>
                <w:spacing w:val="-6"/>
              </w:rPr>
              <w:t>3.审美。产品外观与设计版面的美观性。对造型中色彩、比例、节奏、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肌理、质感等有深入考究，功能与形式较好结合。(10分)</w:t>
            </w:r>
          </w:p>
        </w:tc>
      </w:tr>
      <w:tr w14:paraId="0C53BB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1653" w:type="dxa"/>
            <w:vMerge w:val="continue"/>
            <w:tcBorders>
              <w:top w:val="nil"/>
            </w:tcBorders>
            <w:vAlign w:val="top"/>
          </w:tcPr>
          <w:p w14:paraId="4BC4393A">
            <w:pPr>
              <w:rPr>
                <w:rFonts w:ascii="Arial"/>
                <w:sz w:val="21"/>
              </w:rPr>
            </w:pPr>
          </w:p>
        </w:tc>
        <w:tc>
          <w:tcPr>
            <w:tcW w:w="7284" w:type="dxa"/>
            <w:vAlign w:val="top"/>
          </w:tcPr>
          <w:p w14:paraId="37E50814">
            <w:pPr>
              <w:pStyle w:val="6"/>
              <w:spacing w:before="204" w:line="294" w:lineRule="auto"/>
              <w:ind w:left="121" w:right="50" w:hanging="89"/>
            </w:pPr>
            <w:r>
              <w:t>4.工艺。强调产品制作符合技术标准，产品工</w:t>
            </w:r>
            <w:r>
              <w:rPr>
                <w:spacing w:val="-1"/>
              </w:rPr>
              <w:t>艺细节表达到位，注重</w:t>
            </w:r>
            <w:r>
              <w:t xml:space="preserve"> </w:t>
            </w:r>
            <w:r>
              <w:rPr>
                <w:spacing w:val="2"/>
              </w:rPr>
              <w:t>实物模型的艺术设计与工艺精美的结合呈现。(10分)</w:t>
            </w:r>
          </w:p>
        </w:tc>
      </w:tr>
      <w:tr w14:paraId="2BAB43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653" w:type="dxa"/>
            <w:vMerge w:val="restart"/>
            <w:tcBorders>
              <w:bottom w:val="nil"/>
            </w:tcBorders>
            <w:vAlign w:val="top"/>
          </w:tcPr>
          <w:p w14:paraId="5B2558A8">
            <w:pPr>
              <w:spacing w:line="257" w:lineRule="auto"/>
              <w:rPr>
                <w:rFonts w:ascii="Arial"/>
                <w:sz w:val="21"/>
              </w:rPr>
            </w:pPr>
          </w:p>
          <w:p w14:paraId="36DB21A5">
            <w:pPr>
              <w:spacing w:line="257" w:lineRule="auto"/>
              <w:rPr>
                <w:rFonts w:ascii="Arial"/>
                <w:sz w:val="21"/>
              </w:rPr>
            </w:pPr>
          </w:p>
          <w:p w14:paraId="4B7DD531">
            <w:pPr>
              <w:spacing w:line="258" w:lineRule="auto"/>
              <w:rPr>
                <w:rFonts w:ascii="Arial"/>
                <w:sz w:val="21"/>
              </w:rPr>
            </w:pPr>
          </w:p>
          <w:p w14:paraId="63804D37">
            <w:pPr>
              <w:pStyle w:val="6"/>
              <w:spacing w:before="78" w:line="301" w:lineRule="auto"/>
              <w:ind w:left="215" w:right="175"/>
            </w:pPr>
            <w:r>
              <w:rPr>
                <w:spacing w:val="1"/>
              </w:rPr>
              <w:t>文本与视频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评价(20分)</w:t>
            </w:r>
          </w:p>
        </w:tc>
        <w:tc>
          <w:tcPr>
            <w:tcW w:w="7284" w:type="dxa"/>
            <w:vAlign w:val="top"/>
          </w:tcPr>
          <w:p w14:paraId="7CBB453D">
            <w:pPr>
              <w:pStyle w:val="6"/>
              <w:spacing w:before="276" w:line="324" w:lineRule="auto"/>
              <w:ind w:left="121" w:right="30" w:hanging="89"/>
            </w:pPr>
            <w:r>
              <w:t>5.文本规范。文本表达清晰、准确、完整，图纸图形表达正确、技术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要求符合相关规定、图面整洁美观。(10分)</w:t>
            </w:r>
          </w:p>
        </w:tc>
      </w:tr>
      <w:tr w14:paraId="632D08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9" w:hRule="atLeast"/>
        </w:trPr>
        <w:tc>
          <w:tcPr>
            <w:tcW w:w="1653" w:type="dxa"/>
            <w:vMerge w:val="continue"/>
            <w:tcBorders>
              <w:top w:val="nil"/>
            </w:tcBorders>
            <w:vAlign w:val="top"/>
          </w:tcPr>
          <w:p w14:paraId="5D0DE1AA">
            <w:pPr>
              <w:rPr>
                <w:rFonts w:ascii="Arial"/>
                <w:sz w:val="21"/>
              </w:rPr>
            </w:pPr>
          </w:p>
        </w:tc>
        <w:tc>
          <w:tcPr>
            <w:tcW w:w="7284" w:type="dxa"/>
            <w:vAlign w:val="top"/>
          </w:tcPr>
          <w:p w14:paraId="5B0B3A99">
            <w:pPr>
              <w:pStyle w:val="6"/>
              <w:spacing w:before="276" w:line="320" w:lineRule="auto"/>
              <w:ind w:left="92" w:right="81"/>
            </w:pPr>
            <w:r>
              <w:rPr>
                <w:spacing w:val="1"/>
              </w:rPr>
              <w:t>6.视频呈现。视频时长不超过3分钟，视</w:t>
            </w:r>
            <w:r>
              <w:t xml:space="preserve">频声音清楚、画面清晰、图 </w:t>
            </w:r>
            <w:r>
              <w:rPr>
                <w:spacing w:val="2"/>
              </w:rPr>
              <w:t>像稳定，声音与画面同步，反映作品的制作效果。(1</w:t>
            </w:r>
            <w:r>
              <w:rPr>
                <w:spacing w:val="1"/>
              </w:rPr>
              <w:t>0分)</w:t>
            </w:r>
          </w:p>
        </w:tc>
      </w:tr>
      <w:tr w14:paraId="53014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3" w:hRule="atLeast"/>
        </w:trPr>
        <w:tc>
          <w:tcPr>
            <w:tcW w:w="1653" w:type="dxa"/>
            <w:vAlign w:val="top"/>
          </w:tcPr>
          <w:p w14:paraId="26D9FB43">
            <w:pPr>
              <w:spacing w:line="267" w:lineRule="auto"/>
              <w:rPr>
                <w:rFonts w:ascii="Arial"/>
                <w:sz w:val="21"/>
              </w:rPr>
            </w:pPr>
          </w:p>
          <w:p w14:paraId="76515A47">
            <w:pPr>
              <w:spacing w:line="268" w:lineRule="auto"/>
              <w:rPr>
                <w:rFonts w:ascii="Arial"/>
                <w:sz w:val="21"/>
              </w:rPr>
            </w:pPr>
          </w:p>
          <w:p w14:paraId="314957C7">
            <w:pPr>
              <w:pStyle w:val="6"/>
              <w:spacing w:before="78" w:line="218" w:lineRule="auto"/>
              <w:ind w:left="335"/>
            </w:pPr>
            <w:r>
              <w:rPr>
                <w:spacing w:val="2"/>
              </w:rPr>
              <w:t>展示评价</w:t>
            </w:r>
          </w:p>
          <w:p w14:paraId="3E42FC5D">
            <w:pPr>
              <w:pStyle w:val="6"/>
              <w:spacing w:before="29" w:line="220" w:lineRule="auto"/>
              <w:ind w:left="455"/>
            </w:pPr>
            <w:r>
              <w:rPr>
                <w:spacing w:val="10"/>
              </w:rPr>
              <w:t>(20分)</w:t>
            </w:r>
          </w:p>
        </w:tc>
        <w:tc>
          <w:tcPr>
            <w:tcW w:w="7284" w:type="dxa"/>
            <w:vAlign w:val="top"/>
          </w:tcPr>
          <w:p w14:paraId="2CBD5300">
            <w:pPr>
              <w:spacing w:line="306" w:lineRule="auto"/>
              <w:rPr>
                <w:rFonts w:ascii="Arial"/>
                <w:sz w:val="21"/>
              </w:rPr>
            </w:pPr>
          </w:p>
          <w:p w14:paraId="0D7E6F8C">
            <w:pPr>
              <w:pStyle w:val="6"/>
              <w:spacing w:before="78" w:line="336" w:lineRule="auto"/>
              <w:ind w:left="111" w:hanging="19"/>
              <w:jc w:val="both"/>
            </w:pPr>
            <w:r>
              <w:rPr>
                <w:spacing w:val="-1"/>
              </w:rPr>
              <w:t>7.陈述与答辩。陈述：主题突出，过程流畅，条理清晰，重点突出，</w:t>
            </w:r>
            <w:r>
              <w:rPr>
                <w:spacing w:val="11"/>
              </w:rPr>
              <w:t xml:space="preserve"> </w:t>
            </w:r>
            <w:r>
              <w:rPr>
                <w:spacing w:val="2"/>
              </w:rPr>
              <w:t xml:space="preserve">简明易懂。答辩：回答问题清晰、准确(每项目派一人作为陈述人， </w:t>
            </w:r>
            <w:r>
              <w:rPr>
                <w:spacing w:val="1"/>
              </w:rPr>
              <w:t>其他合作人可协助演示)。恰当把握时间。(20分)</w:t>
            </w:r>
          </w:p>
        </w:tc>
      </w:tr>
    </w:tbl>
    <w:p w14:paraId="45168FF0">
      <w:pPr>
        <w:spacing w:before="45" w:line="257" w:lineRule="auto"/>
        <w:ind w:left="228" w:right="328"/>
        <w:jc w:val="both"/>
        <w:rPr>
          <w:rFonts w:ascii="仿宋" w:hAnsi="仿宋" w:eastAsia="仿宋" w:cs="仿宋"/>
          <w:sz w:val="26"/>
          <w:szCs w:val="26"/>
        </w:rPr>
      </w:pPr>
    </w:p>
    <w:sectPr>
      <w:headerReference r:id="rId8" w:type="default"/>
      <w:footerReference r:id="rId9" w:type="default"/>
      <w:pgSz w:w="11900" w:h="16820"/>
      <w:pgMar w:top="400" w:right="1347" w:bottom="1469" w:left="1604" w:header="0" w:footer="128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FB65E">
    <w:pPr>
      <w:spacing w:line="185" w:lineRule="auto"/>
      <w:ind w:left="4294"/>
      <w:rPr>
        <w:rFonts w:ascii="Arial" w:hAnsi="Arial" w:eastAsia="Arial" w:cs="Arial"/>
        <w:sz w:val="19"/>
        <w:szCs w:val="19"/>
      </w:rPr>
    </w:pPr>
    <w:r>
      <w:rPr>
        <w:rFonts w:ascii="Arial" w:hAnsi="Arial" w:eastAsia="Arial" w:cs="Arial"/>
        <w:spacing w:val="-11"/>
        <w:sz w:val="19"/>
        <w:szCs w:val="19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C9787">
    <w:pPr>
      <w:jc w:val="center"/>
      <w:rPr>
        <w:rFonts w:hint="eastAsia" w:eastAsia="宋体"/>
        <w:lang w:val="en-US" w:eastAsia="zh-CN"/>
      </w:rPr>
    </w:pPr>
    <w:r>
      <w:rPr>
        <w:rFonts w:hint="eastAsia" w:eastAsia="宋体"/>
        <w:lang w:val="en-US" w:eastAsia="zh-CN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5820D">
    <w:pPr>
      <w:spacing w:line="177" w:lineRule="auto"/>
      <w:ind w:left="4395"/>
      <w:rPr>
        <w:rFonts w:hint="eastAsia" w:ascii="Times New Roman" w:hAnsi="Times New Roman" w:eastAsia="宋体" w:cs="Times New Roman"/>
        <w:sz w:val="20"/>
        <w:szCs w:val="20"/>
        <w:lang w:val="en-US" w:eastAsia="zh-CN"/>
      </w:rPr>
    </w:pPr>
    <w:r>
      <w:rPr>
        <w:rFonts w:hint="eastAsia" w:ascii="Times New Roman" w:hAnsi="Times New Roman" w:eastAsia="宋体" w:cs="Times New Roman"/>
        <w:spacing w:val="-6"/>
        <w:sz w:val="20"/>
        <w:szCs w:val="20"/>
        <w:lang w:val="en-US" w:eastAsia="zh-CN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44D82">
    <w:pPr>
      <w:pStyle w:val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0B2FF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F9B630A"/>
    <w:rsid w:val="44EF5E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2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1777</Words>
  <Characters>1862</Characters>
  <TotalTime>2</TotalTime>
  <ScaleCrop>false</ScaleCrop>
  <LinksUpToDate>false</LinksUpToDate>
  <CharactersWithSpaces>1904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2026-05-19T23:17:00Z</dcterms:created>
  <dc:creator>ALIENWARE</dc:creator>
  <cp:lastModifiedBy>黄琪</cp:lastModifiedBy>
  <dcterms:modified xsi:type="dcterms:W3CDTF">2026-05-20T04:54:25Z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2026-05-19T23:17:51Z</vt:filetime>
  </property>
  <property fmtid="{D5CDD505-2E9C-101B-9397-08002B2CF9AE}" pid="4" name="UsrData">
    <vt:lpwstr>6a0c7f1c7fe946001fbf06bcwl</vt:lpwstr>
  </property>
  <property fmtid="{D5CDD505-2E9C-101B-9397-08002B2CF9AE}" pid="5" name="KSOTemplateDocerSaveRecord">
    <vt:lpwstr>eyJoZGlkIjoiM2E3ZmY3NzFkYWI0YWE2MGMyNDVjOTU1ODNjOTNiZTgiLCJ1c2VySWQiOiIxNTQ2MDM5ODE1In0=</vt:lpwstr>
  </property>
  <property fmtid="{D5CDD505-2E9C-101B-9397-08002B2CF9AE}" pid="6" name="KSOProductBuildVer">
    <vt:lpwstr>2052-12.1.0.23542</vt:lpwstr>
  </property>
  <property fmtid="{D5CDD505-2E9C-101B-9397-08002B2CF9AE}" pid="7" name="ICV">
    <vt:lpwstr>8BC425835D2E4BD0AF0919FCE1E1CEED_13</vt:lpwstr>
  </property>
</Properties>
</file>